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F0F" w:rsidRDefault="00DD4F0F" w:rsidP="00A4743B">
      <w:pPr>
        <w:rPr>
          <w:rFonts w:ascii="Cambria" w:hAnsi="Cambria"/>
          <w:b/>
          <w:iCs/>
          <w:sz w:val="28"/>
          <w:szCs w:val="28"/>
        </w:rPr>
      </w:pPr>
    </w:p>
    <w:p w:rsidR="00DD4F0F" w:rsidRPr="00626C34" w:rsidRDefault="00DD4F0F" w:rsidP="00A4743B">
      <w:pPr>
        <w:rPr>
          <w:rFonts w:ascii="Cambria" w:hAnsi="Cambria"/>
          <w:b/>
          <w:iCs/>
          <w:sz w:val="32"/>
          <w:szCs w:val="32"/>
        </w:rPr>
      </w:pPr>
      <w:r w:rsidRPr="00626C34">
        <w:rPr>
          <w:rFonts w:ascii="Cambria" w:hAnsi="Cambria"/>
          <w:b/>
          <w:iCs/>
          <w:sz w:val="32"/>
          <w:szCs w:val="32"/>
        </w:rPr>
        <w:t xml:space="preserve">2010 </w:t>
      </w:r>
      <w:r w:rsidR="00626C34" w:rsidRPr="00626C34">
        <w:rPr>
          <w:rFonts w:ascii="Cambria" w:hAnsi="Cambria"/>
          <w:b/>
          <w:iCs/>
          <w:sz w:val="32"/>
          <w:szCs w:val="32"/>
        </w:rPr>
        <w:t xml:space="preserve">Advice </w:t>
      </w:r>
      <w:r w:rsidR="000C70F7">
        <w:rPr>
          <w:rFonts w:ascii="Cambria" w:hAnsi="Cambria"/>
          <w:b/>
          <w:iCs/>
          <w:sz w:val="32"/>
          <w:szCs w:val="32"/>
        </w:rPr>
        <w:t>for</w:t>
      </w:r>
      <w:r w:rsidR="00626C34" w:rsidRPr="00626C34">
        <w:rPr>
          <w:rFonts w:ascii="Cambria" w:hAnsi="Cambria"/>
          <w:b/>
          <w:iCs/>
          <w:sz w:val="32"/>
          <w:szCs w:val="32"/>
        </w:rPr>
        <w:t xml:space="preserve"> the entry of </w:t>
      </w:r>
      <w:r w:rsidRPr="00626C34">
        <w:rPr>
          <w:rFonts w:ascii="Cambria" w:hAnsi="Cambria"/>
          <w:b/>
          <w:iCs/>
          <w:sz w:val="32"/>
          <w:szCs w:val="32"/>
        </w:rPr>
        <w:t xml:space="preserve"> Competency Outcomes   </w:t>
      </w:r>
    </w:p>
    <w:p w:rsidR="00DD4F0F" w:rsidRDefault="00DD4F0F" w:rsidP="00A4743B">
      <w:pPr>
        <w:rPr>
          <w:rFonts w:ascii="Cambria" w:hAnsi="Cambria"/>
          <w:b/>
          <w:iCs/>
          <w:sz w:val="28"/>
          <w:szCs w:val="28"/>
        </w:rPr>
      </w:pPr>
    </w:p>
    <w:p w:rsidR="004829DA" w:rsidRPr="004829DA" w:rsidRDefault="00AF0622" w:rsidP="00A4743B">
      <w:pPr>
        <w:rPr>
          <w:rFonts w:ascii="Cambria" w:hAnsi="Cambria"/>
          <w:b/>
          <w:iCs/>
          <w:sz w:val="28"/>
          <w:szCs w:val="28"/>
        </w:rPr>
      </w:pPr>
      <w:r w:rsidRPr="00AF0622">
        <w:rPr>
          <w:rFonts w:ascii="Cambria" w:hAnsi="Cambria"/>
          <w:b/>
          <w:iCs/>
          <w:sz w:val="28"/>
          <w:szCs w:val="28"/>
        </w:rPr>
        <w:t>Entering Competency Outcomes</w:t>
      </w:r>
    </w:p>
    <w:p w:rsidR="00CB1312" w:rsidRDefault="007F41D3" w:rsidP="00CB1312">
      <w:pPr>
        <w:pStyle w:val="Heading2"/>
        <w:ind w:left="218"/>
        <w:rPr>
          <w:b w:val="0"/>
          <w:bCs w:val="0"/>
          <w:i w:val="0"/>
          <w:sz w:val="24"/>
          <w:szCs w:val="24"/>
        </w:rPr>
      </w:pPr>
      <w:r>
        <w:rPr>
          <w:b w:val="0"/>
          <w:bCs w:val="0"/>
          <w:i w:val="0"/>
          <w:sz w:val="24"/>
          <w:szCs w:val="24"/>
        </w:rPr>
        <w:t xml:space="preserve">Competency outcomes are to be entered by </w:t>
      </w:r>
      <w:r w:rsidRPr="007D092D">
        <w:rPr>
          <w:bCs w:val="0"/>
          <w:i w:val="0"/>
          <w:sz w:val="24"/>
          <w:szCs w:val="24"/>
        </w:rPr>
        <w:t xml:space="preserve">Friday </w:t>
      </w:r>
      <w:r w:rsidR="007D092D" w:rsidRPr="007D092D">
        <w:rPr>
          <w:bCs w:val="0"/>
          <w:i w:val="0"/>
          <w:sz w:val="24"/>
          <w:szCs w:val="24"/>
        </w:rPr>
        <w:t>29 October</w:t>
      </w:r>
      <w:r w:rsidRPr="007D092D">
        <w:rPr>
          <w:bCs w:val="0"/>
          <w:i w:val="0"/>
          <w:sz w:val="24"/>
          <w:szCs w:val="24"/>
        </w:rPr>
        <w:t xml:space="preserve"> 2010</w:t>
      </w:r>
      <w:r>
        <w:rPr>
          <w:b w:val="0"/>
          <w:bCs w:val="0"/>
          <w:i w:val="0"/>
          <w:sz w:val="24"/>
          <w:szCs w:val="24"/>
        </w:rPr>
        <w:t xml:space="preserve">. </w:t>
      </w:r>
      <w:r w:rsidR="004829DA">
        <w:rPr>
          <w:b w:val="0"/>
          <w:bCs w:val="0"/>
          <w:i w:val="0"/>
          <w:sz w:val="24"/>
          <w:szCs w:val="24"/>
        </w:rPr>
        <w:t xml:space="preserve">Enter </w:t>
      </w:r>
      <w:r w:rsidR="004829DA" w:rsidRPr="004829DA">
        <w:rPr>
          <w:b w:val="0"/>
          <w:bCs w:val="0"/>
          <w:i w:val="0"/>
          <w:sz w:val="24"/>
          <w:szCs w:val="24"/>
        </w:rPr>
        <w:t xml:space="preserve">the </w:t>
      </w:r>
      <w:r w:rsidR="004829DA">
        <w:rPr>
          <w:b w:val="0"/>
          <w:bCs w:val="0"/>
          <w:i w:val="0"/>
          <w:sz w:val="24"/>
          <w:szCs w:val="24"/>
        </w:rPr>
        <w:t xml:space="preserve">competency outcomes for all VET students, </w:t>
      </w:r>
      <w:r w:rsidR="004829DA" w:rsidRPr="004276E5">
        <w:rPr>
          <w:bCs w:val="0"/>
          <w:i w:val="0"/>
          <w:sz w:val="24"/>
          <w:szCs w:val="24"/>
        </w:rPr>
        <w:t>both preliminary and HSC</w:t>
      </w:r>
      <w:r w:rsidR="004829DA">
        <w:rPr>
          <w:b w:val="0"/>
          <w:bCs w:val="0"/>
          <w:i w:val="0"/>
          <w:sz w:val="24"/>
          <w:szCs w:val="24"/>
        </w:rPr>
        <w:t>.</w:t>
      </w:r>
      <w:r w:rsidR="00B463DE">
        <w:rPr>
          <w:b w:val="0"/>
          <w:bCs w:val="0"/>
          <w:i w:val="0"/>
          <w:sz w:val="24"/>
          <w:szCs w:val="24"/>
        </w:rPr>
        <w:t xml:space="preserve"> </w:t>
      </w:r>
    </w:p>
    <w:p w:rsidR="007E0C25" w:rsidRDefault="004829DA" w:rsidP="007E0C25">
      <w:pPr>
        <w:pStyle w:val="Heading2"/>
        <w:numPr>
          <w:ilvl w:val="0"/>
          <w:numId w:val="3"/>
        </w:numPr>
        <w:rPr>
          <w:b w:val="0"/>
          <w:bCs w:val="0"/>
          <w:i w:val="0"/>
          <w:sz w:val="24"/>
          <w:szCs w:val="24"/>
        </w:rPr>
      </w:pPr>
      <w:r>
        <w:rPr>
          <w:b w:val="0"/>
          <w:bCs w:val="0"/>
          <w:i w:val="0"/>
          <w:sz w:val="24"/>
          <w:szCs w:val="24"/>
        </w:rPr>
        <w:t xml:space="preserve">Outcomes </w:t>
      </w:r>
      <w:r w:rsidR="004276E5">
        <w:rPr>
          <w:b w:val="0"/>
          <w:bCs w:val="0"/>
          <w:i w:val="0"/>
          <w:sz w:val="24"/>
          <w:szCs w:val="24"/>
        </w:rPr>
        <w:t>are</w:t>
      </w:r>
      <w:r>
        <w:rPr>
          <w:b w:val="0"/>
          <w:bCs w:val="0"/>
          <w:i w:val="0"/>
          <w:sz w:val="24"/>
          <w:szCs w:val="24"/>
        </w:rPr>
        <w:t xml:space="preserve"> entered using the </w:t>
      </w:r>
      <w:r w:rsidRPr="00B463DE">
        <w:rPr>
          <w:rFonts w:ascii="Calibri" w:hAnsi="Calibri"/>
          <w:bCs w:val="0"/>
          <w:i w:val="0"/>
          <w:iCs w:val="0"/>
          <w:sz w:val="24"/>
          <w:szCs w:val="24"/>
        </w:rPr>
        <w:t>Competencies by Student</w:t>
      </w:r>
      <w:r>
        <w:rPr>
          <w:b w:val="0"/>
          <w:bCs w:val="0"/>
          <w:i w:val="0"/>
          <w:sz w:val="24"/>
          <w:szCs w:val="24"/>
        </w:rPr>
        <w:t xml:space="preserve"> function </w:t>
      </w:r>
      <w:r w:rsidR="00AF0622">
        <w:rPr>
          <w:b w:val="0"/>
          <w:bCs w:val="0"/>
          <w:i w:val="0"/>
          <w:sz w:val="24"/>
          <w:szCs w:val="24"/>
        </w:rPr>
        <w:t xml:space="preserve">accessed via </w:t>
      </w:r>
      <w:r>
        <w:rPr>
          <w:b w:val="0"/>
          <w:bCs w:val="0"/>
          <w:i w:val="0"/>
          <w:sz w:val="24"/>
          <w:szCs w:val="24"/>
        </w:rPr>
        <w:t>the Main Menu</w:t>
      </w:r>
      <w:r w:rsidRPr="001B2807">
        <w:rPr>
          <w:bCs w:val="0"/>
          <w:i w:val="0"/>
          <w:sz w:val="24"/>
          <w:szCs w:val="24"/>
        </w:rPr>
        <w:t xml:space="preserve">.  </w:t>
      </w:r>
      <w:r w:rsidR="00AF0622" w:rsidRPr="001B2807">
        <w:rPr>
          <w:bCs w:val="0"/>
          <w:i w:val="0"/>
          <w:sz w:val="24"/>
          <w:szCs w:val="24"/>
        </w:rPr>
        <w:t>See section 1</w:t>
      </w:r>
      <w:r w:rsidR="005B1FD8">
        <w:rPr>
          <w:bCs w:val="0"/>
          <w:i w:val="0"/>
          <w:sz w:val="24"/>
          <w:szCs w:val="24"/>
        </w:rPr>
        <w:t xml:space="preserve"> </w:t>
      </w:r>
      <w:r w:rsidR="005B1FD8" w:rsidRPr="00CA0983">
        <w:rPr>
          <w:b w:val="0"/>
          <w:bCs w:val="0"/>
          <w:i w:val="0"/>
          <w:sz w:val="24"/>
          <w:szCs w:val="24"/>
        </w:rPr>
        <w:t xml:space="preserve">of </w:t>
      </w:r>
      <w:r w:rsidR="00CA0983" w:rsidRPr="00CA0983">
        <w:rPr>
          <w:b w:val="0"/>
          <w:bCs w:val="0"/>
          <w:i w:val="0"/>
          <w:sz w:val="24"/>
          <w:szCs w:val="24"/>
        </w:rPr>
        <w:t xml:space="preserve">the </w:t>
      </w:r>
      <w:r w:rsidR="005B1FD8" w:rsidRPr="00CA0983">
        <w:rPr>
          <w:b w:val="0"/>
          <w:bCs w:val="0"/>
          <w:i w:val="0"/>
          <w:sz w:val="24"/>
          <w:szCs w:val="24"/>
        </w:rPr>
        <w:t>sup</w:t>
      </w:r>
      <w:r w:rsidR="00E829AE">
        <w:rPr>
          <w:b w:val="0"/>
          <w:bCs w:val="0"/>
          <w:i w:val="0"/>
          <w:sz w:val="24"/>
          <w:szCs w:val="24"/>
        </w:rPr>
        <w:t xml:space="preserve">port </w:t>
      </w:r>
      <w:r w:rsidR="005B1FD8" w:rsidRPr="00CA0983">
        <w:rPr>
          <w:b w:val="0"/>
          <w:bCs w:val="0"/>
          <w:i w:val="0"/>
          <w:sz w:val="24"/>
          <w:szCs w:val="24"/>
        </w:rPr>
        <w:t xml:space="preserve">documentation on </w:t>
      </w:r>
      <w:r w:rsidR="00E829AE">
        <w:rPr>
          <w:b w:val="0"/>
          <w:bCs w:val="0"/>
          <w:i w:val="0"/>
          <w:sz w:val="24"/>
          <w:szCs w:val="24"/>
        </w:rPr>
        <w:t xml:space="preserve">the </w:t>
      </w:r>
      <w:r w:rsidR="005B1FD8" w:rsidRPr="00CA0983">
        <w:rPr>
          <w:b w:val="0"/>
          <w:bCs w:val="0"/>
          <w:i w:val="0"/>
          <w:sz w:val="24"/>
          <w:szCs w:val="24"/>
        </w:rPr>
        <w:t>next page</w:t>
      </w:r>
      <w:r w:rsidR="00CA0983" w:rsidRPr="00CA0983">
        <w:rPr>
          <w:b w:val="0"/>
          <w:bCs w:val="0"/>
          <w:i w:val="0"/>
          <w:sz w:val="24"/>
          <w:szCs w:val="24"/>
        </w:rPr>
        <w:t xml:space="preserve"> for detailed instructions on entering outcomes</w:t>
      </w:r>
      <w:r w:rsidR="00CA0983">
        <w:rPr>
          <w:bCs w:val="0"/>
          <w:i w:val="0"/>
          <w:sz w:val="24"/>
          <w:szCs w:val="24"/>
        </w:rPr>
        <w:t xml:space="preserve">. </w:t>
      </w:r>
    </w:p>
    <w:p w:rsidR="007E0C25" w:rsidRPr="007E0C25" w:rsidRDefault="007E0C25" w:rsidP="007E0C25"/>
    <w:p w:rsidR="00066C1B" w:rsidRPr="007D092D" w:rsidRDefault="004829DA" w:rsidP="004829DA">
      <w:pPr>
        <w:pStyle w:val="ListParagraph"/>
        <w:numPr>
          <w:ilvl w:val="0"/>
          <w:numId w:val="3"/>
        </w:numPr>
      </w:pPr>
      <w:r>
        <w:rPr>
          <w:rFonts w:ascii="Cambria" w:hAnsi="Cambria"/>
          <w:iCs/>
        </w:rPr>
        <w:t>O</w:t>
      </w:r>
      <w:r w:rsidRPr="004829DA">
        <w:rPr>
          <w:rFonts w:ascii="Cambria" w:hAnsi="Cambria"/>
          <w:iCs/>
        </w:rPr>
        <w:t>utcomes</w:t>
      </w:r>
      <w:r>
        <w:t xml:space="preserve"> may be entered for </w:t>
      </w:r>
      <w:r w:rsidR="00B463DE">
        <w:t>an</w:t>
      </w:r>
      <w:r>
        <w:t xml:space="preserve"> individual student or for </w:t>
      </w:r>
      <w:r w:rsidRPr="004276E5">
        <w:rPr>
          <w:b/>
        </w:rPr>
        <w:t>all students in the course</w:t>
      </w:r>
      <w:r>
        <w:t xml:space="preserve">. </w:t>
      </w:r>
      <w:r w:rsidR="00066C1B" w:rsidRPr="001B2807">
        <w:rPr>
          <w:b/>
          <w:bCs/>
        </w:rPr>
        <w:t>See section 2</w:t>
      </w:r>
      <w:r w:rsidR="00CA0983">
        <w:rPr>
          <w:b/>
          <w:bCs/>
        </w:rPr>
        <w:t xml:space="preserve"> </w:t>
      </w:r>
      <w:r w:rsidR="00CA0983" w:rsidRPr="00CA0983">
        <w:rPr>
          <w:bCs/>
        </w:rPr>
        <w:t>for detailed instructions on entering outcomes</w:t>
      </w:r>
      <w:r w:rsidR="00CA0983">
        <w:rPr>
          <w:bCs/>
        </w:rPr>
        <w:t xml:space="preserve"> for all students</w:t>
      </w:r>
      <w:r w:rsidR="00066C1B">
        <w:rPr>
          <w:bCs/>
        </w:rPr>
        <w:t>.</w:t>
      </w:r>
    </w:p>
    <w:p w:rsidR="007D092D" w:rsidRDefault="007D092D" w:rsidP="007D092D">
      <w:pPr>
        <w:pStyle w:val="ListParagraph"/>
      </w:pPr>
    </w:p>
    <w:p w:rsidR="004276E5" w:rsidRPr="00CA0983" w:rsidRDefault="004829DA" w:rsidP="007D092D">
      <w:pPr>
        <w:pStyle w:val="ListParagraph"/>
        <w:numPr>
          <w:ilvl w:val="0"/>
          <w:numId w:val="3"/>
        </w:numPr>
      </w:pPr>
      <w:r>
        <w:t>Every entered competency requires an outcome.</w:t>
      </w:r>
      <w:r w:rsidR="00AF0622" w:rsidRPr="007D092D">
        <w:rPr>
          <w:b/>
          <w:bCs/>
        </w:rPr>
        <w:t xml:space="preserve"> </w:t>
      </w:r>
      <w:r w:rsidR="00066C1B" w:rsidRPr="007D092D">
        <w:rPr>
          <w:b/>
          <w:bCs/>
        </w:rPr>
        <w:t>See section 3</w:t>
      </w:r>
      <w:r w:rsidR="00CA0983" w:rsidRPr="007D092D">
        <w:rPr>
          <w:b/>
          <w:bCs/>
        </w:rPr>
        <w:t xml:space="preserve"> </w:t>
      </w:r>
      <w:r w:rsidR="00CA0983" w:rsidRPr="007D092D">
        <w:rPr>
          <w:bCs/>
        </w:rPr>
        <w:t>for an explanation of all competency outcomes</w:t>
      </w:r>
      <w:r w:rsidR="00066C1B" w:rsidRPr="007D092D">
        <w:rPr>
          <w:bCs/>
        </w:rPr>
        <w:t>.</w:t>
      </w:r>
    </w:p>
    <w:p w:rsidR="004276E5" w:rsidRDefault="004829DA" w:rsidP="004276E5">
      <w:pPr>
        <w:pStyle w:val="ListParagraph"/>
        <w:numPr>
          <w:ilvl w:val="1"/>
          <w:numId w:val="3"/>
        </w:numPr>
      </w:pPr>
      <w:r>
        <w:t xml:space="preserve">Check the  </w:t>
      </w:r>
      <w:r w:rsidRPr="004829DA">
        <w:rPr>
          <w:b/>
        </w:rPr>
        <w:t>Did Not Start</w:t>
      </w:r>
      <w:r>
        <w:t xml:space="preserve"> radio button where the unit of competency was not commenced in this calendar year. </w:t>
      </w:r>
    </w:p>
    <w:p w:rsidR="004829DA" w:rsidRDefault="004276E5" w:rsidP="004276E5">
      <w:pPr>
        <w:pStyle w:val="ListParagraph"/>
        <w:numPr>
          <w:ilvl w:val="1"/>
          <w:numId w:val="3"/>
        </w:numPr>
      </w:pPr>
      <w:r>
        <w:t xml:space="preserve">The </w:t>
      </w:r>
      <w:r w:rsidRPr="004276E5">
        <w:rPr>
          <w:b/>
        </w:rPr>
        <w:t>Continuing</w:t>
      </w:r>
      <w:r>
        <w:t xml:space="preserve"> outcome is </w:t>
      </w:r>
      <w:r w:rsidRPr="005A0E84">
        <w:rPr>
          <w:b/>
        </w:rPr>
        <w:t>not</w:t>
      </w:r>
      <w:r>
        <w:t xml:space="preserve"> to be entered for HCS students. The  </w:t>
      </w:r>
      <w:r w:rsidRPr="004276E5">
        <w:rPr>
          <w:b/>
        </w:rPr>
        <w:t>Continuing</w:t>
      </w:r>
      <w:r>
        <w:t xml:space="preserve"> outcome is entered for preliminary students w</w:t>
      </w:r>
      <w:r w:rsidR="00AF0622">
        <w:t>ho have commenced a unit of com</w:t>
      </w:r>
      <w:r>
        <w:t>p</w:t>
      </w:r>
      <w:r w:rsidR="00AF0622">
        <w:t>e</w:t>
      </w:r>
      <w:r>
        <w:t xml:space="preserve">tency  in 2010 and will be completing assessment in that unit in 2011. </w:t>
      </w:r>
    </w:p>
    <w:p w:rsidR="007E0C25" w:rsidRDefault="007E0C25" w:rsidP="007E0C25">
      <w:pPr>
        <w:pStyle w:val="ListParagraph"/>
        <w:ind w:left="938"/>
      </w:pPr>
    </w:p>
    <w:p w:rsidR="004829DA" w:rsidRDefault="000D571C" w:rsidP="004276E5">
      <w:pPr>
        <w:pStyle w:val="ListParagraph"/>
        <w:numPr>
          <w:ilvl w:val="0"/>
          <w:numId w:val="3"/>
        </w:numPr>
      </w:pPr>
      <w:r>
        <w:t>Enter the outcomes for students undertaking course</w:t>
      </w:r>
      <w:r w:rsidR="00827A3C">
        <w:t>s</w:t>
      </w:r>
      <w:r>
        <w:t xml:space="preserve"> with private providers or </w:t>
      </w:r>
      <w:r w:rsidRPr="000D571C">
        <w:rPr>
          <w:b/>
        </w:rPr>
        <w:t>verify</w:t>
      </w:r>
      <w:r>
        <w:t xml:space="preserve"> the outcomes entered by the private provider</w:t>
      </w:r>
      <w:r w:rsidR="004276E5">
        <w:t xml:space="preserve">. </w:t>
      </w:r>
      <w:r w:rsidR="007E0C25" w:rsidRPr="001B2807">
        <w:rPr>
          <w:b/>
          <w:bCs/>
        </w:rPr>
        <w:t>See section 4</w:t>
      </w:r>
      <w:r w:rsidR="00CA0983">
        <w:rPr>
          <w:b/>
          <w:bCs/>
        </w:rPr>
        <w:t xml:space="preserve"> </w:t>
      </w:r>
      <w:r w:rsidR="00CA0983" w:rsidRPr="00CA0983">
        <w:rPr>
          <w:bCs/>
        </w:rPr>
        <w:t>for detailed instructions on v</w:t>
      </w:r>
      <w:r w:rsidR="0091720A">
        <w:rPr>
          <w:bCs/>
        </w:rPr>
        <w:t>erif</w:t>
      </w:r>
      <w:r w:rsidR="00CA0983" w:rsidRPr="00CA0983">
        <w:rPr>
          <w:bCs/>
        </w:rPr>
        <w:t>ying competency outcomes entered by private RTOs</w:t>
      </w:r>
      <w:r w:rsidR="007E0C25">
        <w:rPr>
          <w:bCs/>
        </w:rPr>
        <w:t>.</w:t>
      </w:r>
    </w:p>
    <w:p w:rsidR="007E0C25" w:rsidRDefault="007E0C25" w:rsidP="007E0C25">
      <w:pPr>
        <w:pStyle w:val="ListParagraph"/>
        <w:ind w:left="218"/>
      </w:pPr>
    </w:p>
    <w:p w:rsidR="004276E5" w:rsidRDefault="000D571C" w:rsidP="004829DA">
      <w:pPr>
        <w:pStyle w:val="ListParagraph"/>
        <w:numPr>
          <w:ilvl w:val="0"/>
          <w:numId w:val="3"/>
        </w:numPr>
      </w:pPr>
      <w:r>
        <w:t xml:space="preserve">Generate the </w:t>
      </w:r>
      <w:r w:rsidRPr="000C1468">
        <w:rPr>
          <w:b/>
        </w:rPr>
        <w:t>Confirmation of VET competencies</w:t>
      </w:r>
      <w:r>
        <w:t xml:space="preserve"> report for </w:t>
      </w:r>
      <w:r w:rsidRPr="000C1468">
        <w:rPr>
          <w:b/>
        </w:rPr>
        <w:t>all</w:t>
      </w:r>
      <w:r>
        <w:t xml:space="preserve"> VET students</w:t>
      </w:r>
      <w:r w:rsidR="00AF0622">
        <w:t xml:space="preserve">, using the </w:t>
      </w:r>
      <w:r w:rsidR="00AF0622" w:rsidRPr="00DD4F0F">
        <w:rPr>
          <w:b/>
        </w:rPr>
        <w:t>My Reports</w:t>
      </w:r>
      <w:r w:rsidR="00AF0622">
        <w:t xml:space="preserve"> function</w:t>
      </w:r>
      <w:r>
        <w:t xml:space="preserve">. </w:t>
      </w:r>
      <w:r w:rsidR="00827A3C">
        <w:t>Ensure that the</w:t>
      </w:r>
      <w:r>
        <w:t xml:space="preserve"> VET teacher checks the </w:t>
      </w:r>
    </w:p>
    <w:p w:rsidR="004276E5" w:rsidRDefault="00002440" w:rsidP="004276E5">
      <w:pPr>
        <w:pStyle w:val="ListParagraph"/>
        <w:numPr>
          <w:ilvl w:val="1"/>
          <w:numId w:val="3"/>
        </w:numPr>
      </w:pPr>
      <w:r>
        <w:t xml:space="preserve">BOS </w:t>
      </w:r>
      <w:r w:rsidR="000D571C">
        <w:t>course</w:t>
      </w:r>
      <w:r>
        <w:t xml:space="preserve"> number</w:t>
      </w:r>
    </w:p>
    <w:p w:rsidR="004276E5" w:rsidRDefault="000D571C" w:rsidP="004276E5">
      <w:pPr>
        <w:pStyle w:val="ListParagraph"/>
        <w:numPr>
          <w:ilvl w:val="1"/>
          <w:numId w:val="3"/>
        </w:numPr>
      </w:pPr>
      <w:r>
        <w:t xml:space="preserve"> qualification</w:t>
      </w:r>
      <w:r w:rsidR="00002440">
        <w:t xml:space="preserve"> outcome</w:t>
      </w:r>
      <w:r w:rsidR="004276E5">
        <w:t xml:space="preserve">, for example Certificate II in Hospitality </w:t>
      </w:r>
      <w:r w:rsidR="00002440">
        <w:t xml:space="preserve"> </w:t>
      </w:r>
    </w:p>
    <w:p w:rsidR="004276E5" w:rsidRDefault="000D571C" w:rsidP="004276E5">
      <w:pPr>
        <w:pStyle w:val="ListParagraph"/>
        <w:numPr>
          <w:ilvl w:val="1"/>
          <w:numId w:val="3"/>
        </w:numPr>
      </w:pPr>
      <w:r>
        <w:t xml:space="preserve">qualification eligibility </w:t>
      </w:r>
      <w:r w:rsidR="00827A3C">
        <w:t xml:space="preserve"> </w:t>
      </w:r>
    </w:p>
    <w:p w:rsidR="00AF0622" w:rsidRDefault="000D571C" w:rsidP="004276E5">
      <w:pPr>
        <w:pStyle w:val="ListParagraph"/>
        <w:numPr>
          <w:ilvl w:val="1"/>
          <w:numId w:val="3"/>
        </w:numPr>
      </w:pPr>
      <w:r>
        <w:t xml:space="preserve">all entered </w:t>
      </w:r>
      <w:r w:rsidR="00AF0622">
        <w:t xml:space="preserve">competency </w:t>
      </w:r>
      <w:r>
        <w:t>outcomes.</w:t>
      </w:r>
    </w:p>
    <w:p w:rsidR="00827A3C" w:rsidRDefault="000D571C" w:rsidP="00AF0622">
      <w:r>
        <w:t xml:space="preserve"> </w:t>
      </w:r>
    </w:p>
    <w:p w:rsidR="000D571C" w:rsidRPr="005B29C7" w:rsidRDefault="00827A3C" w:rsidP="00AF0622">
      <w:r w:rsidRPr="00827A3C">
        <w:rPr>
          <w:b/>
          <w:i/>
        </w:rPr>
        <w:t>Note:</w:t>
      </w:r>
      <w:r w:rsidRPr="00827A3C">
        <w:rPr>
          <w:i/>
        </w:rPr>
        <w:t xml:space="preserve"> </w:t>
      </w:r>
      <w:r w:rsidR="00002440" w:rsidRPr="00827A3C">
        <w:rPr>
          <w:i/>
        </w:rPr>
        <w:t>It is essential that t</w:t>
      </w:r>
      <w:r w:rsidR="000D571C" w:rsidRPr="00827A3C">
        <w:rPr>
          <w:i/>
        </w:rPr>
        <w:t xml:space="preserve">he VET teacher verifies </w:t>
      </w:r>
      <w:r w:rsidR="00AF0622" w:rsidRPr="00827A3C">
        <w:rPr>
          <w:i/>
        </w:rPr>
        <w:t xml:space="preserve">the accuracy of the entries as per the </w:t>
      </w:r>
      <w:r w:rsidR="00AF0622" w:rsidRPr="00827A3C">
        <w:rPr>
          <w:b/>
          <w:i/>
        </w:rPr>
        <w:t>Confirmation of VET competencies</w:t>
      </w:r>
      <w:r w:rsidR="00AF0622" w:rsidRPr="00827A3C">
        <w:rPr>
          <w:i/>
        </w:rPr>
        <w:t xml:space="preserve">  report</w:t>
      </w:r>
      <w:r w:rsidR="00AF0622">
        <w:t>.</w:t>
      </w:r>
      <w:r w:rsidR="000D571C">
        <w:t xml:space="preserve">  </w:t>
      </w:r>
      <w:r w:rsidR="005B29C7">
        <w:t xml:space="preserve">Your eBOS profile must include access to the My Reports function to be able to generate reports. </w:t>
      </w:r>
      <w:r w:rsidR="00DD4F0F" w:rsidRPr="001B2807">
        <w:rPr>
          <w:b/>
          <w:bCs/>
        </w:rPr>
        <w:t>See section 5</w:t>
      </w:r>
      <w:r w:rsidR="00CA0983" w:rsidRPr="00CA0983">
        <w:rPr>
          <w:bCs/>
        </w:rPr>
        <w:t xml:space="preserve"> for detailed instructions on</w:t>
      </w:r>
      <w:r w:rsidR="00CA0983">
        <w:rPr>
          <w:bCs/>
        </w:rPr>
        <w:t xml:space="preserve"> generating the </w:t>
      </w:r>
      <w:r w:rsidR="00CA0983" w:rsidRPr="00CA0983">
        <w:rPr>
          <w:i/>
        </w:rPr>
        <w:t>Confirmation of VET competencies</w:t>
      </w:r>
      <w:r w:rsidR="00CA0983" w:rsidRPr="00827A3C">
        <w:rPr>
          <w:i/>
        </w:rPr>
        <w:t xml:space="preserve"> </w:t>
      </w:r>
      <w:r w:rsidR="00CA0983">
        <w:rPr>
          <w:i/>
        </w:rPr>
        <w:t>report.</w:t>
      </w:r>
      <w:r w:rsidR="005B29C7">
        <w:rPr>
          <w:i/>
        </w:rPr>
        <w:t xml:space="preserve"> </w:t>
      </w:r>
    </w:p>
    <w:p w:rsidR="00B45B37" w:rsidRDefault="00B45B37" w:rsidP="00AF0622"/>
    <w:p w:rsidR="000D571C" w:rsidRDefault="000D571C" w:rsidP="004829DA">
      <w:pPr>
        <w:pStyle w:val="ListParagraph"/>
        <w:numPr>
          <w:ilvl w:val="0"/>
          <w:numId w:val="3"/>
        </w:numPr>
      </w:pPr>
      <w:r>
        <w:t>Amend th</w:t>
      </w:r>
      <w:r w:rsidR="00002440">
        <w:t>e outcomes where appropriate. G</w:t>
      </w:r>
      <w:r>
        <w:t xml:space="preserve">enerate the </w:t>
      </w:r>
      <w:r w:rsidRPr="000C1468">
        <w:rPr>
          <w:b/>
        </w:rPr>
        <w:t>Confirmation of VET competencies</w:t>
      </w:r>
      <w:r>
        <w:t xml:space="preserve"> report for </w:t>
      </w:r>
      <w:r w:rsidRPr="000D571C">
        <w:t xml:space="preserve">the </w:t>
      </w:r>
      <w:r>
        <w:t>VET teacher to verify that the amendments/ additions are correct.</w:t>
      </w:r>
    </w:p>
    <w:p w:rsidR="00DD4F0F" w:rsidRDefault="00DD4F0F" w:rsidP="00DD4F0F">
      <w:pPr>
        <w:pStyle w:val="ListParagraph"/>
        <w:ind w:left="218"/>
      </w:pPr>
    </w:p>
    <w:p w:rsidR="004276E5" w:rsidRPr="004829DA" w:rsidRDefault="00AF0622" w:rsidP="004829DA">
      <w:pPr>
        <w:pStyle w:val="ListParagraph"/>
        <w:numPr>
          <w:ilvl w:val="0"/>
          <w:numId w:val="3"/>
        </w:numPr>
      </w:pPr>
      <w:r>
        <w:t xml:space="preserve">After all </w:t>
      </w:r>
      <w:r w:rsidR="004276E5">
        <w:t xml:space="preserve">outcomes have been entered, </w:t>
      </w:r>
      <w:r>
        <w:t xml:space="preserve">generate the </w:t>
      </w:r>
      <w:r w:rsidR="00A721A6">
        <w:rPr>
          <w:b/>
        </w:rPr>
        <w:t>VET C</w:t>
      </w:r>
      <w:r w:rsidRPr="00AF0622">
        <w:rPr>
          <w:b/>
        </w:rPr>
        <w:t>ompetencies with</w:t>
      </w:r>
      <w:r>
        <w:t xml:space="preserve"> </w:t>
      </w:r>
      <w:r w:rsidRPr="00AF0622">
        <w:rPr>
          <w:b/>
        </w:rPr>
        <w:t>Missing Outcomes report</w:t>
      </w:r>
      <w:r w:rsidR="004276E5">
        <w:t>.</w:t>
      </w:r>
      <w:r>
        <w:t xml:space="preserve"> Where there are entered </w:t>
      </w:r>
      <w:r w:rsidR="004276E5">
        <w:t>competencies</w:t>
      </w:r>
      <w:r>
        <w:t xml:space="preserve"> with no</w:t>
      </w:r>
      <w:r w:rsidR="004276E5">
        <w:t xml:space="preserve"> outcomes</w:t>
      </w:r>
      <w:r>
        <w:t xml:space="preserve">, repeat steps 1-5. </w:t>
      </w:r>
      <w:r w:rsidRPr="00AF0622">
        <w:rPr>
          <w:b/>
        </w:rPr>
        <w:t>Every entered competency requires an outcome</w:t>
      </w:r>
      <w:r>
        <w:rPr>
          <w:b/>
        </w:rPr>
        <w:t>.</w:t>
      </w:r>
    </w:p>
    <w:p w:rsidR="004829DA" w:rsidRPr="004829DA" w:rsidRDefault="004829DA" w:rsidP="004829DA"/>
    <w:p w:rsidR="00626C34" w:rsidRPr="008168D6" w:rsidRDefault="00626C34" w:rsidP="008168D6">
      <w:pPr>
        <w:spacing w:after="200" w:line="276" w:lineRule="auto"/>
        <w:rPr>
          <w:rFonts w:ascii="Cambria" w:hAnsi="Cambria"/>
          <w:b/>
          <w:i/>
          <w:iCs/>
          <w:sz w:val="28"/>
          <w:szCs w:val="28"/>
        </w:rPr>
      </w:pPr>
      <w:r w:rsidRPr="008168D6">
        <w:rPr>
          <w:b/>
          <w:i/>
          <w:sz w:val="28"/>
          <w:szCs w:val="28"/>
        </w:rPr>
        <w:t xml:space="preserve">Support Documentation for Entering Competency Outcomes   </w:t>
      </w:r>
    </w:p>
    <w:p w:rsidR="00002440" w:rsidRDefault="00002440" w:rsidP="000C1468">
      <w:pPr>
        <w:pStyle w:val="Heading2"/>
        <w:ind w:hanging="142"/>
        <w:rPr>
          <w:bCs w:val="0"/>
        </w:rPr>
      </w:pPr>
      <w:r>
        <w:rPr>
          <w:bCs w:val="0"/>
        </w:rPr>
        <w:t>Section 1</w:t>
      </w:r>
    </w:p>
    <w:p w:rsidR="000C1468" w:rsidRPr="00451F0A" w:rsidRDefault="000C1468" w:rsidP="000C1468">
      <w:pPr>
        <w:pStyle w:val="Heading2"/>
        <w:ind w:hanging="142"/>
        <w:rPr>
          <w:bCs w:val="0"/>
        </w:rPr>
      </w:pPr>
      <w:r w:rsidRPr="00451F0A">
        <w:rPr>
          <w:bCs w:val="0"/>
        </w:rPr>
        <w:t xml:space="preserve">Entering Competency Outcomes for a Student </w:t>
      </w:r>
    </w:p>
    <w:p w:rsidR="000C1468" w:rsidRDefault="000C1468" w:rsidP="000C1468">
      <w:pPr>
        <w:pStyle w:val="BodyText"/>
        <w:rPr>
          <w:bCs/>
          <w:color w:val="000000"/>
        </w:rPr>
      </w:pPr>
      <w:r>
        <w:t xml:space="preserve">1. Select </w:t>
      </w:r>
      <w:r w:rsidRPr="00AF0622">
        <w:rPr>
          <w:b/>
          <w:bCs/>
          <w:color w:val="000000"/>
        </w:rPr>
        <w:t>Competencies by Student</w:t>
      </w:r>
      <w:r>
        <w:t xml:space="preserve"> </w:t>
      </w:r>
      <w:r>
        <w:rPr>
          <w:color w:val="000000"/>
        </w:rPr>
        <w:t xml:space="preserve">from the Main menu or from the drop down list and click </w:t>
      </w:r>
      <w:r>
        <w:rPr>
          <w:b/>
          <w:bCs/>
          <w:color w:val="000000"/>
        </w:rPr>
        <w:t xml:space="preserve">Go. </w:t>
      </w:r>
      <w:r w:rsidRPr="0089589F">
        <w:rPr>
          <w:bCs/>
          <w:color w:val="000000"/>
        </w:rPr>
        <w:t>Select the relevant st</w:t>
      </w:r>
      <w:r>
        <w:rPr>
          <w:bCs/>
          <w:color w:val="000000"/>
        </w:rPr>
        <w:t xml:space="preserve">udy and calendar year and click </w:t>
      </w:r>
      <w:r w:rsidRPr="00787B36">
        <w:rPr>
          <w:b/>
          <w:bCs/>
          <w:color w:val="000000"/>
        </w:rPr>
        <w:t>Reload</w:t>
      </w:r>
      <w:r>
        <w:rPr>
          <w:bCs/>
          <w:color w:val="000000"/>
        </w:rPr>
        <w:t xml:space="preserve">. </w:t>
      </w:r>
    </w:p>
    <w:p w:rsidR="000C1468" w:rsidRDefault="000C1468" w:rsidP="000C1468">
      <w:pPr>
        <w:pStyle w:val="BodyText"/>
        <w:rPr>
          <w:bCs/>
          <w:color w:val="000000"/>
        </w:rPr>
      </w:pPr>
      <w:r w:rsidRPr="00001498">
        <w:rPr>
          <w:bCs/>
          <w:color w:val="000000"/>
        </w:rPr>
        <w:t>2</w:t>
      </w:r>
      <w:r>
        <w:rPr>
          <w:b/>
          <w:bCs/>
          <w:color w:val="000000"/>
        </w:rPr>
        <w:t xml:space="preserve">. </w:t>
      </w:r>
      <w:r w:rsidRPr="00001498">
        <w:rPr>
          <w:bCs/>
          <w:color w:val="000000"/>
        </w:rPr>
        <w:t>S</w:t>
      </w:r>
      <w:r>
        <w:rPr>
          <w:bCs/>
          <w:color w:val="000000"/>
        </w:rPr>
        <w:t>elect the relevant course and student</w:t>
      </w:r>
    </w:p>
    <w:p w:rsidR="000C1468" w:rsidRDefault="000C1468" w:rsidP="000C1468">
      <w:pPr>
        <w:pStyle w:val="BodyText"/>
        <w:rPr>
          <w:bCs/>
          <w:color w:val="000000"/>
        </w:rPr>
      </w:pPr>
      <w:r>
        <w:rPr>
          <w:bCs/>
          <w:color w:val="000000"/>
        </w:rPr>
        <w:t>3. Select the appropriate competency outcome- Achieved</w:t>
      </w:r>
      <w:r w:rsidR="008168D6">
        <w:rPr>
          <w:bCs/>
          <w:color w:val="000000"/>
        </w:rPr>
        <w:t xml:space="preserve">, Not </w:t>
      </w:r>
      <w:r>
        <w:rPr>
          <w:bCs/>
          <w:color w:val="000000"/>
        </w:rPr>
        <w:t xml:space="preserve">Achieved etc-by  checking the radio button beside the </w:t>
      </w:r>
      <w:r w:rsidRPr="00A41DC2">
        <w:rPr>
          <w:bCs/>
          <w:color w:val="000000"/>
        </w:rPr>
        <w:t>relevant</w:t>
      </w:r>
      <w:r>
        <w:rPr>
          <w:b/>
          <w:bCs/>
          <w:color w:val="000000"/>
        </w:rPr>
        <w:t xml:space="preserve"> </w:t>
      </w:r>
      <w:r>
        <w:rPr>
          <w:bCs/>
          <w:color w:val="000000"/>
        </w:rPr>
        <w:t>competency</w:t>
      </w:r>
      <w:r w:rsidR="0091720A">
        <w:rPr>
          <w:bCs/>
          <w:color w:val="000000"/>
        </w:rPr>
        <w:t xml:space="preserve"> outcome</w:t>
      </w:r>
      <w:r>
        <w:rPr>
          <w:bCs/>
          <w:color w:val="000000"/>
        </w:rPr>
        <w:t>.</w:t>
      </w:r>
    </w:p>
    <w:p w:rsidR="000C1468" w:rsidRDefault="000C1468" w:rsidP="000C1468">
      <w:pPr>
        <w:pStyle w:val="BodyText"/>
        <w:rPr>
          <w:bCs/>
          <w:color w:val="000000"/>
        </w:rPr>
      </w:pPr>
      <w:r>
        <w:rPr>
          <w:noProof/>
          <w:lang w:eastAsia="en-AU" w:bidi="ar-SA"/>
        </w:rPr>
        <w:drawing>
          <wp:anchor distT="0" distB="0" distL="114300" distR="114300" simplePos="0" relativeHeight="251661312" behindDoc="0" locked="0" layoutInCell="1" allowOverlap="1">
            <wp:simplePos x="0" y="0"/>
            <wp:positionH relativeFrom="column">
              <wp:posOffset>347345</wp:posOffset>
            </wp:positionH>
            <wp:positionV relativeFrom="paragraph">
              <wp:posOffset>92710</wp:posOffset>
            </wp:positionV>
            <wp:extent cx="3590290" cy="2979420"/>
            <wp:effectExtent l="19050" t="19050" r="10160" b="114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14468" t="14223" r="14320" b="6792"/>
                    <a:stretch>
                      <a:fillRect/>
                    </a:stretch>
                  </pic:blipFill>
                  <pic:spPr bwMode="auto">
                    <a:xfrm>
                      <a:off x="0" y="0"/>
                      <a:ext cx="3590290" cy="2979420"/>
                    </a:xfrm>
                    <a:prstGeom prst="rect">
                      <a:avLst/>
                    </a:prstGeom>
                    <a:noFill/>
                    <a:ln w="9525">
                      <a:solidFill>
                        <a:srgbClr val="000000"/>
                      </a:solidFill>
                      <a:miter lim="800000"/>
                      <a:headEnd/>
                      <a:tailEnd/>
                    </a:ln>
                  </pic:spPr>
                </pic:pic>
              </a:graphicData>
            </a:graphic>
          </wp:anchor>
        </w:drawing>
      </w:r>
    </w:p>
    <w:p w:rsidR="000C1468" w:rsidRDefault="000C1468" w:rsidP="000C1468">
      <w:pPr>
        <w:pStyle w:val="BodyText"/>
        <w:rPr>
          <w:bCs/>
          <w:color w:val="000000"/>
        </w:rPr>
      </w:pPr>
    </w:p>
    <w:p w:rsidR="000C1468" w:rsidRDefault="000C1468" w:rsidP="000C1468">
      <w:pPr>
        <w:pStyle w:val="BodyText"/>
        <w:rPr>
          <w:bCs/>
          <w:color w:val="000000"/>
        </w:rPr>
      </w:pPr>
    </w:p>
    <w:p w:rsidR="000C1468" w:rsidRDefault="000C1468" w:rsidP="000C1468">
      <w:pPr>
        <w:pStyle w:val="BodyText"/>
        <w:rPr>
          <w:bCs/>
          <w:color w:val="000000"/>
        </w:rPr>
      </w:pPr>
    </w:p>
    <w:p w:rsidR="000C1468" w:rsidRDefault="000C1468" w:rsidP="000C1468">
      <w:pPr>
        <w:pStyle w:val="BodyText"/>
        <w:rPr>
          <w:color w:val="000000"/>
        </w:rPr>
      </w:pPr>
    </w:p>
    <w:p w:rsidR="00DD4F0F" w:rsidRDefault="00DD4F0F" w:rsidP="00AF0622">
      <w:pPr>
        <w:pStyle w:val="Heading2"/>
        <w:ind w:hanging="142"/>
        <w:rPr>
          <w:bCs w:val="0"/>
        </w:rPr>
      </w:pPr>
      <w:bookmarkStart w:id="0" w:name="_Toc222725023"/>
    </w:p>
    <w:p w:rsidR="00DD4F0F" w:rsidRDefault="00DD4F0F" w:rsidP="00AF0622">
      <w:pPr>
        <w:pStyle w:val="Heading2"/>
        <w:ind w:hanging="142"/>
        <w:rPr>
          <w:bCs w:val="0"/>
        </w:rPr>
      </w:pPr>
    </w:p>
    <w:p w:rsidR="00DD4F0F" w:rsidRDefault="00DD4F0F" w:rsidP="00AF0622">
      <w:pPr>
        <w:pStyle w:val="Heading2"/>
        <w:ind w:hanging="142"/>
        <w:rPr>
          <w:bCs w:val="0"/>
        </w:rPr>
      </w:pPr>
    </w:p>
    <w:p w:rsidR="00DD4F0F" w:rsidRDefault="00DD4F0F" w:rsidP="00AF0622">
      <w:pPr>
        <w:pStyle w:val="Heading2"/>
        <w:ind w:hanging="142"/>
        <w:rPr>
          <w:bCs w:val="0"/>
        </w:rPr>
      </w:pPr>
    </w:p>
    <w:p w:rsidR="00DD4F0F" w:rsidRDefault="00DD4F0F" w:rsidP="00AF0622">
      <w:pPr>
        <w:pStyle w:val="Heading2"/>
        <w:ind w:hanging="142"/>
        <w:rPr>
          <w:bCs w:val="0"/>
        </w:rPr>
      </w:pPr>
    </w:p>
    <w:p w:rsidR="00DD4F0F" w:rsidRDefault="00DD4F0F" w:rsidP="00AF0622">
      <w:pPr>
        <w:pStyle w:val="Heading2"/>
        <w:ind w:hanging="142"/>
        <w:rPr>
          <w:bCs w:val="0"/>
        </w:rPr>
      </w:pPr>
    </w:p>
    <w:p w:rsidR="00DD4F0F" w:rsidRDefault="00DD4F0F" w:rsidP="00AF0622">
      <w:pPr>
        <w:pStyle w:val="Heading2"/>
        <w:ind w:hanging="142"/>
        <w:rPr>
          <w:bCs w:val="0"/>
        </w:rPr>
      </w:pPr>
    </w:p>
    <w:p w:rsidR="00AF0622" w:rsidRDefault="00AF0622" w:rsidP="00AF0622">
      <w:pPr>
        <w:pStyle w:val="Heading2"/>
        <w:ind w:hanging="142"/>
        <w:rPr>
          <w:bCs w:val="0"/>
        </w:rPr>
      </w:pPr>
      <w:r>
        <w:rPr>
          <w:bCs w:val="0"/>
        </w:rPr>
        <w:t>Section 2</w:t>
      </w:r>
    </w:p>
    <w:p w:rsidR="000C1468" w:rsidRDefault="000C1468" w:rsidP="000C1468">
      <w:pPr>
        <w:pStyle w:val="Heading2"/>
        <w:ind w:left="567" w:hanging="567"/>
      </w:pPr>
      <w:r w:rsidRPr="00A41DC2">
        <w:rPr>
          <w:bCs w:val="0"/>
        </w:rPr>
        <w:t xml:space="preserve">Entering Competency Outcomes for </w:t>
      </w:r>
      <w:r>
        <w:rPr>
          <w:bCs w:val="0"/>
        </w:rPr>
        <w:t>All</w:t>
      </w:r>
      <w:r w:rsidRPr="00A41DC2">
        <w:rPr>
          <w:bCs w:val="0"/>
        </w:rPr>
        <w:t xml:space="preserve"> Student</w:t>
      </w:r>
      <w:r>
        <w:rPr>
          <w:bCs w:val="0"/>
        </w:rPr>
        <w:t>s</w:t>
      </w:r>
      <w:bookmarkEnd w:id="0"/>
      <w:r>
        <w:t xml:space="preserve"> </w:t>
      </w:r>
    </w:p>
    <w:p w:rsidR="000C1468" w:rsidRDefault="000C1468" w:rsidP="000C1468">
      <w:pPr>
        <w:pStyle w:val="BodyText"/>
        <w:numPr>
          <w:ilvl w:val="0"/>
          <w:numId w:val="1"/>
        </w:numPr>
        <w:ind w:right="1700"/>
        <w:rPr>
          <w:color w:val="000000"/>
        </w:rPr>
      </w:pPr>
      <w:r>
        <w:rPr>
          <w:bCs/>
          <w:color w:val="000000"/>
        </w:rPr>
        <w:t>Select</w:t>
      </w:r>
      <w:r>
        <w:rPr>
          <w:color w:val="000000"/>
        </w:rPr>
        <w:t xml:space="preserve"> the </w:t>
      </w:r>
      <w:r w:rsidRPr="00B24820">
        <w:rPr>
          <w:b/>
          <w:bCs/>
          <w:color w:val="000000"/>
        </w:rPr>
        <w:t>Competencies by Student</w:t>
      </w:r>
      <w:r>
        <w:t xml:space="preserve"> </w:t>
      </w:r>
      <w:r w:rsidRPr="00797C0F">
        <w:rPr>
          <w:color w:val="000000"/>
        </w:rPr>
        <w:t xml:space="preserve">function </w:t>
      </w:r>
      <w:r>
        <w:rPr>
          <w:color w:val="000000"/>
        </w:rPr>
        <w:t xml:space="preserve">from the main menu of the drop down menu and click </w:t>
      </w:r>
      <w:r>
        <w:rPr>
          <w:b/>
          <w:bCs/>
          <w:color w:val="000000"/>
        </w:rPr>
        <w:t>Go</w:t>
      </w:r>
      <w:r>
        <w:rPr>
          <w:color w:val="000000"/>
        </w:rPr>
        <w:t>. Select the relevant study year</w:t>
      </w:r>
    </w:p>
    <w:p w:rsidR="000C1468" w:rsidRDefault="000C1468" w:rsidP="000C1468">
      <w:pPr>
        <w:pStyle w:val="BodyText"/>
        <w:numPr>
          <w:ilvl w:val="0"/>
          <w:numId w:val="1"/>
        </w:numPr>
        <w:ind w:right="1700"/>
        <w:rPr>
          <w:color w:val="000000"/>
        </w:rPr>
      </w:pPr>
      <w:r>
        <w:rPr>
          <w:color w:val="000000"/>
        </w:rPr>
        <w:t xml:space="preserve">Select </w:t>
      </w:r>
      <w:r w:rsidRPr="00797C0F">
        <w:rPr>
          <w:bCs/>
          <w:color w:val="000000"/>
        </w:rPr>
        <w:t>the relevant</w:t>
      </w:r>
      <w:r>
        <w:rPr>
          <w:b/>
          <w:bCs/>
          <w:color w:val="000000"/>
        </w:rPr>
        <w:t xml:space="preserve"> </w:t>
      </w:r>
      <w:r>
        <w:rPr>
          <w:color w:val="000000"/>
        </w:rPr>
        <w:t>course.</w:t>
      </w:r>
    </w:p>
    <w:p w:rsidR="000C1468" w:rsidRDefault="000C1468" w:rsidP="000C1468">
      <w:pPr>
        <w:pStyle w:val="BodyText"/>
        <w:numPr>
          <w:ilvl w:val="0"/>
          <w:numId w:val="1"/>
        </w:numPr>
        <w:ind w:right="1700"/>
        <w:rPr>
          <w:color w:val="000000"/>
        </w:rPr>
      </w:pPr>
      <w:r>
        <w:rPr>
          <w:noProof/>
          <w:color w:val="000000"/>
          <w:lang w:eastAsia="en-AU" w:bidi="ar-SA"/>
        </w:rPr>
        <w:drawing>
          <wp:anchor distT="0" distB="0" distL="114300" distR="114300" simplePos="0" relativeHeight="251660288" behindDoc="0" locked="0" layoutInCell="1" allowOverlap="1">
            <wp:simplePos x="0" y="0"/>
            <wp:positionH relativeFrom="column">
              <wp:posOffset>804545</wp:posOffset>
            </wp:positionH>
            <wp:positionV relativeFrom="paragraph">
              <wp:posOffset>85090</wp:posOffset>
            </wp:positionV>
            <wp:extent cx="2404745" cy="381000"/>
            <wp:effectExtent l="19050" t="19050" r="14605" b="190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21843" t="67812" r="48329" b="25876"/>
                    <a:stretch>
                      <a:fillRect/>
                    </a:stretch>
                  </pic:blipFill>
                  <pic:spPr bwMode="auto">
                    <a:xfrm>
                      <a:off x="0" y="0"/>
                      <a:ext cx="2404745" cy="381000"/>
                    </a:xfrm>
                    <a:prstGeom prst="rect">
                      <a:avLst/>
                    </a:prstGeom>
                    <a:noFill/>
                    <a:ln w="9525">
                      <a:solidFill>
                        <a:srgbClr val="000000"/>
                      </a:solidFill>
                      <a:miter lim="800000"/>
                      <a:headEnd/>
                      <a:tailEnd/>
                    </a:ln>
                  </pic:spPr>
                </pic:pic>
              </a:graphicData>
            </a:graphic>
          </wp:anchor>
        </w:drawing>
      </w:r>
      <w:r>
        <w:rPr>
          <w:color w:val="000000"/>
        </w:rPr>
        <w:t xml:space="preserve"> Select </w:t>
      </w:r>
    </w:p>
    <w:p w:rsidR="000C1468" w:rsidRDefault="000C1468" w:rsidP="000C1468">
      <w:pPr>
        <w:pStyle w:val="BodyText"/>
        <w:ind w:right="1700"/>
        <w:rPr>
          <w:color w:val="000000"/>
        </w:rPr>
      </w:pPr>
    </w:p>
    <w:p w:rsidR="000C1468" w:rsidRDefault="000C1468" w:rsidP="000C1468">
      <w:pPr>
        <w:pStyle w:val="BodyText"/>
        <w:ind w:right="1700"/>
        <w:rPr>
          <w:color w:val="000000"/>
        </w:rPr>
      </w:pPr>
    </w:p>
    <w:p w:rsidR="000C1468" w:rsidRDefault="000C1468" w:rsidP="000C1468">
      <w:pPr>
        <w:pStyle w:val="BodyText"/>
        <w:numPr>
          <w:ilvl w:val="0"/>
          <w:numId w:val="1"/>
        </w:numPr>
        <w:ind w:right="1700"/>
        <w:rPr>
          <w:color w:val="000000"/>
        </w:rPr>
      </w:pPr>
      <w:r>
        <w:rPr>
          <w:color w:val="000000"/>
        </w:rPr>
        <w:t>Select the competency outcome</w:t>
      </w:r>
      <w:r w:rsidR="0091720A">
        <w:rPr>
          <w:color w:val="000000"/>
        </w:rPr>
        <w:t>/</w:t>
      </w:r>
      <w:r>
        <w:rPr>
          <w:color w:val="000000"/>
        </w:rPr>
        <w:t xml:space="preserve">s that apply to all students </w:t>
      </w:r>
      <w:r w:rsidR="00F22203">
        <w:rPr>
          <w:color w:val="000000"/>
        </w:rPr>
        <w:t xml:space="preserve">undertaking this course </w:t>
      </w:r>
      <w:r>
        <w:rPr>
          <w:color w:val="000000"/>
        </w:rPr>
        <w:t xml:space="preserve">in </w:t>
      </w:r>
      <w:r w:rsidR="00F22203">
        <w:rPr>
          <w:color w:val="000000"/>
        </w:rPr>
        <w:t xml:space="preserve">this </w:t>
      </w:r>
      <w:r>
        <w:rPr>
          <w:color w:val="000000"/>
        </w:rPr>
        <w:t>calendar year by checking the box beside the outcome. Save your changes. The outcomes entered will be applied to all students in the course. Your screen will be similar to the one below</w:t>
      </w:r>
      <w:r w:rsidR="007E0C25">
        <w:rPr>
          <w:color w:val="000000"/>
        </w:rPr>
        <w:t>.</w:t>
      </w:r>
    </w:p>
    <w:p w:rsidR="007E0C25" w:rsidRDefault="007E0C25" w:rsidP="007E0C25">
      <w:pPr>
        <w:pStyle w:val="BodyText"/>
        <w:ind w:left="360" w:right="1700"/>
        <w:rPr>
          <w:color w:val="000000"/>
        </w:rPr>
      </w:pPr>
    </w:p>
    <w:p w:rsidR="007E0C25" w:rsidRPr="00630D87" w:rsidRDefault="007E0C25" w:rsidP="007E0C25">
      <w:pPr>
        <w:pStyle w:val="BodyText"/>
        <w:ind w:right="1700"/>
        <w:rPr>
          <w:color w:val="000000"/>
        </w:rPr>
      </w:pPr>
      <w:r>
        <w:rPr>
          <w:noProof/>
          <w:color w:val="000000"/>
          <w:lang w:eastAsia="en-AU" w:bidi="ar-SA"/>
        </w:rPr>
        <w:lastRenderedPageBreak/>
        <w:drawing>
          <wp:inline distT="0" distB="0" distL="0" distR="0">
            <wp:extent cx="5036820" cy="2217420"/>
            <wp:effectExtent l="19050" t="19050" r="11430" b="1143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036820" cy="2217420"/>
                    </a:xfrm>
                    <a:prstGeom prst="rect">
                      <a:avLst/>
                    </a:prstGeom>
                    <a:noFill/>
                    <a:ln w="6350" cmpd="sng">
                      <a:solidFill>
                        <a:srgbClr val="000000"/>
                      </a:solidFill>
                      <a:miter lim="800000"/>
                      <a:headEnd/>
                      <a:tailEnd/>
                    </a:ln>
                    <a:effectLst/>
                  </pic:spPr>
                </pic:pic>
              </a:graphicData>
            </a:graphic>
          </wp:inline>
        </w:drawing>
      </w:r>
    </w:p>
    <w:p w:rsidR="007E0C25" w:rsidRDefault="007E0C25" w:rsidP="007E0C25">
      <w:pPr>
        <w:pStyle w:val="BodyText"/>
        <w:ind w:left="360" w:right="1700"/>
        <w:rPr>
          <w:color w:val="000000"/>
        </w:rPr>
      </w:pPr>
    </w:p>
    <w:p w:rsidR="00066C1B" w:rsidRPr="007D092D" w:rsidRDefault="00950015" w:rsidP="007D092D">
      <w:pPr>
        <w:pStyle w:val="Heading2"/>
        <w:ind w:hanging="142"/>
        <w:rPr>
          <w:bCs w:val="0"/>
        </w:rPr>
      </w:pPr>
      <w:r>
        <w:rPr>
          <w:bCs w:val="0"/>
        </w:rPr>
        <w:t>Section 3</w:t>
      </w:r>
    </w:p>
    <w:p w:rsidR="00CB1312" w:rsidRDefault="00BE6731" w:rsidP="00066C1B">
      <w:r>
        <w:t>Definitions of Competency Outcomes</w:t>
      </w:r>
    </w:p>
    <w:p w:rsidR="00BE6731" w:rsidRPr="00066C1B" w:rsidRDefault="00BE6731" w:rsidP="00066C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4"/>
        <w:gridCol w:w="7608"/>
      </w:tblGrid>
      <w:tr w:rsidR="00D83540" w:rsidTr="007E0C25">
        <w:tc>
          <w:tcPr>
            <w:tcW w:w="1728" w:type="dxa"/>
          </w:tcPr>
          <w:p w:rsidR="00D83540" w:rsidRPr="00D83540" w:rsidRDefault="00D83540" w:rsidP="007E0C25">
            <w:pPr>
              <w:rPr>
                <w:b/>
                <w:bCs/>
              </w:rPr>
            </w:pPr>
            <w:r w:rsidRPr="00D83540">
              <w:rPr>
                <w:b/>
                <w:bCs/>
              </w:rPr>
              <w:t>Outcome</w:t>
            </w:r>
          </w:p>
        </w:tc>
        <w:tc>
          <w:tcPr>
            <w:tcW w:w="9604" w:type="dxa"/>
          </w:tcPr>
          <w:p w:rsidR="00D83540" w:rsidRPr="00D83540" w:rsidRDefault="00D83540" w:rsidP="007E0C25">
            <w:pPr>
              <w:rPr>
                <w:b/>
                <w:bCs/>
              </w:rPr>
            </w:pPr>
            <w:r w:rsidRPr="00D83540">
              <w:rPr>
                <w:b/>
                <w:bCs/>
              </w:rPr>
              <w:t>Explanation</w:t>
            </w:r>
          </w:p>
        </w:tc>
      </w:tr>
      <w:tr w:rsidR="00D83540" w:rsidTr="007E0C25">
        <w:tc>
          <w:tcPr>
            <w:tcW w:w="1728" w:type="dxa"/>
          </w:tcPr>
          <w:p w:rsidR="00D83540" w:rsidRPr="00D83540" w:rsidRDefault="00D83540" w:rsidP="007E0C25">
            <w:pPr>
              <w:rPr>
                <w:b/>
              </w:rPr>
            </w:pPr>
            <w:r w:rsidRPr="00D83540">
              <w:rPr>
                <w:b/>
                <w:sz w:val="22"/>
              </w:rPr>
              <w:t>Achieved</w:t>
            </w:r>
          </w:p>
        </w:tc>
        <w:tc>
          <w:tcPr>
            <w:tcW w:w="9604" w:type="dxa"/>
          </w:tcPr>
          <w:p w:rsidR="00D83540" w:rsidRDefault="00D83540" w:rsidP="007E0C25">
            <w:r>
              <w:rPr>
                <w:sz w:val="22"/>
              </w:rPr>
              <w:t>Student has completed the unit of competency and has been assessed as competent in all elements.</w:t>
            </w:r>
          </w:p>
        </w:tc>
      </w:tr>
      <w:tr w:rsidR="00D83540" w:rsidTr="007E0C25">
        <w:tc>
          <w:tcPr>
            <w:tcW w:w="1728" w:type="dxa"/>
          </w:tcPr>
          <w:p w:rsidR="00D83540" w:rsidRPr="00D83540" w:rsidRDefault="00D83540" w:rsidP="007E0C25">
            <w:pPr>
              <w:rPr>
                <w:b/>
              </w:rPr>
            </w:pPr>
            <w:r w:rsidRPr="00D83540">
              <w:rPr>
                <w:b/>
                <w:sz w:val="22"/>
              </w:rPr>
              <w:t>Continuing</w:t>
            </w:r>
          </w:p>
        </w:tc>
        <w:tc>
          <w:tcPr>
            <w:tcW w:w="9604" w:type="dxa"/>
          </w:tcPr>
          <w:p w:rsidR="00D83540" w:rsidRDefault="00D83540" w:rsidP="007E0C25">
            <w:r>
              <w:rPr>
                <w:sz w:val="22"/>
              </w:rPr>
              <w:t>Student is enrolled in the unit of competency and training has commenced, however the final assessment for the unit will be conducted in the next calendar year. Note: If assessment was conducted in the same calendar year as the enrolment and the student was not competent, then a result of ‘Competency not achieved’ should be recorded. If the student attempts the unit of competency again in the next calendar year a new enrolment should be recorded.</w:t>
            </w:r>
          </w:p>
        </w:tc>
      </w:tr>
      <w:tr w:rsidR="00D83540" w:rsidTr="007E0C25">
        <w:tc>
          <w:tcPr>
            <w:tcW w:w="1728" w:type="dxa"/>
          </w:tcPr>
          <w:p w:rsidR="00D83540" w:rsidRPr="00D83540" w:rsidRDefault="00D83540" w:rsidP="007E0C25">
            <w:pPr>
              <w:rPr>
                <w:b/>
              </w:rPr>
            </w:pPr>
            <w:r w:rsidRPr="00D83540">
              <w:rPr>
                <w:b/>
                <w:sz w:val="22"/>
              </w:rPr>
              <w:t>Credit Transfer</w:t>
            </w:r>
          </w:p>
        </w:tc>
        <w:tc>
          <w:tcPr>
            <w:tcW w:w="9604" w:type="dxa"/>
          </w:tcPr>
          <w:p w:rsidR="00D83540" w:rsidRDefault="00D83540" w:rsidP="007E0C25">
            <w:r>
              <w:rPr>
                <w:sz w:val="22"/>
              </w:rPr>
              <w:t>Student has been awarded a recognised credential in the unit of competency at the same or another RTO and has provided evidence of this.</w:t>
            </w:r>
          </w:p>
        </w:tc>
      </w:tr>
      <w:tr w:rsidR="00D83540" w:rsidTr="007E0C25">
        <w:tc>
          <w:tcPr>
            <w:tcW w:w="1728" w:type="dxa"/>
          </w:tcPr>
          <w:p w:rsidR="00D83540" w:rsidRPr="00D83540" w:rsidRDefault="00D83540" w:rsidP="007E0C25">
            <w:pPr>
              <w:rPr>
                <w:b/>
              </w:rPr>
            </w:pPr>
            <w:r w:rsidRPr="00D83540">
              <w:rPr>
                <w:b/>
                <w:sz w:val="22"/>
              </w:rPr>
              <w:t>Not Achieved</w:t>
            </w:r>
          </w:p>
        </w:tc>
        <w:tc>
          <w:tcPr>
            <w:tcW w:w="9604" w:type="dxa"/>
          </w:tcPr>
          <w:p w:rsidR="00D83540" w:rsidRDefault="00D83540" w:rsidP="007E0C25">
            <w:r>
              <w:rPr>
                <w:sz w:val="22"/>
              </w:rPr>
              <w:t>Student has been assessed and is not competent in one or more elements of the unit of competency.</w:t>
            </w:r>
          </w:p>
        </w:tc>
      </w:tr>
      <w:tr w:rsidR="00D83540" w:rsidTr="007E0C25">
        <w:tc>
          <w:tcPr>
            <w:tcW w:w="1728" w:type="dxa"/>
          </w:tcPr>
          <w:p w:rsidR="00D83540" w:rsidRPr="00D83540" w:rsidRDefault="00D83540" w:rsidP="007E0C25">
            <w:pPr>
              <w:pStyle w:val="Footer"/>
              <w:tabs>
                <w:tab w:val="clear" w:pos="4320"/>
                <w:tab w:val="clear" w:pos="8640"/>
              </w:tabs>
              <w:rPr>
                <w:b/>
                <w:szCs w:val="24"/>
              </w:rPr>
            </w:pPr>
            <w:r w:rsidRPr="00D83540">
              <w:rPr>
                <w:b/>
                <w:sz w:val="22"/>
                <w:szCs w:val="24"/>
              </w:rPr>
              <w:t>Did Not Start</w:t>
            </w:r>
          </w:p>
        </w:tc>
        <w:tc>
          <w:tcPr>
            <w:tcW w:w="9604" w:type="dxa"/>
          </w:tcPr>
          <w:p w:rsidR="00D83540" w:rsidRDefault="00D83540" w:rsidP="007E0C25">
            <w:r>
              <w:rPr>
                <w:sz w:val="22"/>
              </w:rPr>
              <w:t>Student was enrolled in the unit of competency, but training for the unit was not commenced.</w:t>
            </w:r>
          </w:p>
        </w:tc>
      </w:tr>
      <w:tr w:rsidR="00D83540" w:rsidTr="007E0C25">
        <w:tc>
          <w:tcPr>
            <w:tcW w:w="1728" w:type="dxa"/>
          </w:tcPr>
          <w:p w:rsidR="00D83540" w:rsidRPr="00D83540" w:rsidRDefault="00D83540" w:rsidP="007E0C25">
            <w:pPr>
              <w:pStyle w:val="Footer"/>
              <w:tabs>
                <w:tab w:val="clear" w:pos="4320"/>
                <w:tab w:val="clear" w:pos="8640"/>
              </w:tabs>
              <w:rPr>
                <w:b/>
                <w:szCs w:val="24"/>
              </w:rPr>
            </w:pPr>
            <w:r w:rsidRPr="00D83540">
              <w:rPr>
                <w:b/>
                <w:sz w:val="22"/>
              </w:rPr>
              <w:t>Recognition of Prior Learning</w:t>
            </w:r>
          </w:p>
        </w:tc>
        <w:tc>
          <w:tcPr>
            <w:tcW w:w="9604" w:type="dxa"/>
          </w:tcPr>
          <w:p w:rsidR="00D83540" w:rsidRDefault="00D83540" w:rsidP="007E0C25">
            <w:r>
              <w:rPr>
                <w:sz w:val="22"/>
              </w:rPr>
              <w:t>Student has been assessed as competent for the whole unit of competency as a result of recognition of prior skills and knowledge.</w:t>
            </w:r>
          </w:p>
        </w:tc>
      </w:tr>
      <w:tr w:rsidR="00D83540" w:rsidTr="007E0C25">
        <w:tc>
          <w:tcPr>
            <w:tcW w:w="1728" w:type="dxa"/>
          </w:tcPr>
          <w:p w:rsidR="00D83540" w:rsidRPr="00D83540" w:rsidRDefault="00D83540" w:rsidP="007E0C25">
            <w:pPr>
              <w:pStyle w:val="Footer"/>
              <w:tabs>
                <w:tab w:val="clear" w:pos="4320"/>
                <w:tab w:val="clear" w:pos="8640"/>
              </w:tabs>
              <w:rPr>
                <w:b/>
              </w:rPr>
            </w:pPr>
            <w:r w:rsidRPr="00D83540">
              <w:rPr>
                <w:b/>
                <w:sz w:val="22"/>
              </w:rPr>
              <w:t>Withdrawn</w:t>
            </w:r>
          </w:p>
        </w:tc>
        <w:tc>
          <w:tcPr>
            <w:tcW w:w="9604" w:type="dxa"/>
          </w:tcPr>
          <w:p w:rsidR="00D83540" w:rsidRDefault="00D83540" w:rsidP="007E0C25">
            <w:r>
              <w:rPr>
                <w:sz w:val="22"/>
              </w:rPr>
              <w:t>Student commenced training in the unit of competency but has withdrawn from the unit before assessment has been completed.</w:t>
            </w:r>
          </w:p>
        </w:tc>
      </w:tr>
    </w:tbl>
    <w:p w:rsidR="000C1468" w:rsidRDefault="000C1468" w:rsidP="000C1468">
      <w:pPr>
        <w:pStyle w:val="BodyText"/>
        <w:ind w:right="1700"/>
      </w:pPr>
    </w:p>
    <w:p w:rsidR="000C1468" w:rsidRPr="0099129C" w:rsidRDefault="000C1468" w:rsidP="000C1468">
      <w:pPr>
        <w:pStyle w:val="Heading3"/>
      </w:pPr>
      <w:r w:rsidRPr="0099129C">
        <w:t xml:space="preserve">Warning Message when Entering the Outcome </w:t>
      </w:r>
      <w:r>
        <w:t>“</w:t>
      </w:r>
      <w:r w:rsidRPr="0099129C">
        <w:t>Continuing</w:t>
      </w:r>
      <w:r>
        <w:t>”</w:t>
      </w:r>
      <w:r w:rsidRPr="0099129C">
        <w:t xml:space="preserve"> </w:t>
      </w:r>
    </w:p>
    <w:p w:rsidR="000C1468" w:rsidRPr="001B6F1B" w:rsidRDefault="000C1468" w:rsidP="000C1468">
      <w:r w:rsidRPr="001B6F1B">
        <w:t>The</w:t>
      </w:r>
      <w:r>
        <w:t xml:space="preserve"> Continuing outcome indicates that training in the unit of competency has commenced, however the assessment will be conducted in the </w:t>
      </w:r>
      <w:r w:rsidRPr="000045D4">
        <w:rPr>
          <w:b/>
        </w:rPr>
        <w:t>next calendar year</w:t>
      </w:r>
      <w:r>
        <w:rPr>
          <w:b/>
        </w:rPr>
        <w:t xml:space="preserve">.  </w:t>
      </w:r>
      <w:r w:rsidRPr="00263563">
        <w:t>For most HSC students,</w:t>
      </w:r>
      <w:r>
        <w:rPr>
          <w:b/>
        </w:rPr>
        <w:t xml:space="preserve"> </w:t>
      </w:r>
      <w:r>
        <w:t xml:space="preserve">this outcome will not be applicable. </w:t>
      </w:r>
      <w:r w:rsidRPr="00263563">
        <w:t xml:space="preserve">The </w:t>
      </w:r>
      <w:r>
        <w:t xml:space="preserve">following message will be displayed when the </w:t>
      </w:r>
      <w:r w:rsidRPr="00066C1B">
        <w:rPr>
          <w:b/>
        </w:rPr>
        <w:t xml:space="preserve">Continuing </w:t>
      </w:r>
      <w:r>
        <w:t xml:space="preserve">outcome is entered for </w:t>
      </w:r>
      <w:r w:rsidRPr="00066C1B">
        <w:rPr>
          <w:b/>
        </w:rPr>
        <w:t>HSC</w:t>
      </w:r>
      <w:r>
        <w:t xml:space="preserve"> students. </w:t>
      </w:r>
    </w:p>
    <w:p w:rsidR="000C1468" w:rsidRPr="001B6F1B" w:rsidRDefault="000C1468" w:rsidP="000C1468">
      <w:pPr>
        <w:numPr>
          <w:ilvl w:val="0"/>
          <w:numId w:val="2"/>
        </w:numPr>
        <w:spacing w:before="100" w:beforeAutospacing="1" w:after="100" w:afterAutospacing="1"/>
        <w:rPr>
          <w:color w:val="000000"/>
          <w:sz w:val="20"/>
        </w:rPr>
      </w:pPr>
      <w:r w:rsidRPr="001B6F1B">
        <w:rPr>
          <w:color w:val="0000FF"/>
          <w:sz w:val="20"/>
        </w:rPr>
        <w:t xml:space="preserve">Warning - In most cases the continuing outcome will </w:t>
      </w:r>
      <w:r w:rsidRPr="001B6F1B">
        <w:rPr>
          <w:b/>
          <w:bCs/>
          <w:color w:val="0000FF"/>
          <w:sz w:val="20"/>
        </w:rPr>
        <w:t>not</w:t>
      </w:r>
      <w:r w:rsidRPr="001B6F1B">
        <w:rPr>
          <w:color w:val="0000FF"/>
          <w:sz w:val="20"/>
        </w:rPr>
        <w:t xml:space="preserve"> apply to Year 12 students as they will not normally be continuing</w:t>
      </w:r>
      <w:r w:rsidRPr="001B6F1B">
        <w:rPr>
          <w:color w:val="000000"/>
          <w:sz w:val="20"/>
        </w:rPr>
        <w:t xml:space="preserve"> </w:t>
      </w:r>
      <w:r w:rsidRPr="00686E8E">
        <w:rPr>
          <w:color w:val="0000FF"/>
          <w:sz w:val="20"/>
        </w:rPr>
        <w:t>in this course/framework next year</w:t>
      </w:r>
    </w:p>
    <w:p w:rsidR="00EE7861" w:rsidRDefault="000C1468">
      <w:r w:rsidRPr="001B6F1B">
        <w:lastRenderedPageBreak/>
        <w:t>The</w:t>
      </w:r>
      <w:r>
        <w:rPr>
          <w:b/>
        </w:rPr>
        <w:t xml:space="preserve"> </w:t>
      </w:r>
      <w:r>
        <w:t>Continuing outcome should not be used for HSC students, unless the student is a pathways student and will be assessed in the unit of competency in the following year</w:t>
      </w:r>
      <w:r w:rsidR="009C6D45">
        <w:t xml:space="preserve"> by the same RTO</w:t>
      </w:r>
      <w:r>
        <w:t>.</w:t>
      </w:r>
    </w:p>
    <w:p w:rsidR="007E0C25" w:rsidRDefault="007E0C25" w:rsidP="007E0C25">
      <w:pPr>
        <w:pStyle w:val="Heading2"/>
        <w:ind w:hanging="142"/>
        <w:rPr>
          <w:bCs w:val="0"/>
        </w:rPr>
      </w:pPr>
      <w:r>
        <w:rPr>
          <w:bCs w:val="0"/>
        </w:rPr>
        <w:t>Section 4</w:t>
      </w:r>
    </w:p>
    <w:p w:rsidR="007E0C25" w:rsidRPr="000F0E2A" w:rsidRDefault="007E0C25" w:rsidP="007E0C25">
      <w:pPr>
        <w:pStyle w:val="Heading2"/>
        <w:rPr>
          <w:bCs w:val="0"/>
        </w:rPr>
      </w:pPr>
      <w:r w:rsidRPr="000F0E2A">
        <w:rPr>
          <w:bCs w:val="0"/>
        </w:rPr>
        <w:t xml:space="preserve">School Verification of </w:t>
      </w:r>
      <w:r w:rsidR="008168D6">
        <w:rPr>
          <w:bCs w:val="0"/>
        </w:rPr>
        <w:t xml:space="preserve">private RTO </w:t>
      </w:r>
      <w:r w:rsidRPr="000F0E2A">
        <w:rPr>
          <w:bCs w:val="0"/>
        </w:rPr>
        <w:t>entries</w:t>
      </w:r>
    </w:p>
    <w:p w:rsidR="007E0C25" w:rsidRDefault="007E0C25" w:rsidP="007E0C25">
      <w:pPr>
        <w:pStyle w:val="BodyText"/>
        <w:ind w:right="141"/>
      </w:pPr>
      <w:r>
        <w:t>Private providers, who have been provided with access to RTOs Onlin</w:t>
      </w:r>
      <w:r w:rsidR="00387721">
        <w:t xml:space="preserve">e, </w:t>
      </w:r>
      <w:r w:rsidR="0091720A">
        <w:t xml:space="preserve">can enter competencies, </w:t>
      </w:r>
      <w:r>
        <w:t>outcome</w:t>
      </w:r>
      <w:r w:rsidR="0091720A">
        <w:t xml:space="preserve">s and </w:t>
      </w:r>
      <w:r>
        <w:t>work placement hours directly into eBOS. The school however is required to confirm</w:t>
      </w:r>
      <w:r w:rsidR="0091720A">
        <w:t xml:space="preserve"> or verify</w:t>
      </w:r>
      <w:r>
        <w:t xml:space="preserve"> the entry of competencies or outcomes. Schools must verify </w:t>
      </w:r>
      <w:r w:rsidRPr="00855998">
        <w:rPr>
          <w:b/>
        </w:rPr>
        <w:t>all</w:t>
      </w:r>
      <w:r>
        <w:t xml:space="preserve"> private RTOs</w:t>
      </w:r>
      <w:r w:rsidR="008168D6">
        <w:t>’</w:t>
      </w:r>
      <w:r>
        <w:t xml:space="preserve"> entries before the entries are uploaded to the Board of Studies.  </w:t>
      </w:r>
    </w:p>
    <w:p w:rsidR="0091720A" w:rsidRDefault="0091720A" w:rsidP="007E0C25">
      <w:pPr>
        <w:pStyle w:val="BodyText"/>
        <w:rPr>
          <w:b/>
        </w:rPr>
      </w:pPr>
    </w:p>
    <w:p w:rsidR="007E0C25" w:rsidRDefault="007E0C25" w:rsidP="007E0C25">
      <w:pPr>
        <w:pStyle w:val="BodyText"/>
      </w:pPr>
      <w:r w:rsidRPr="0095486E">
        <w:rPr>
          <w:b/>
        </w:rPr>
        <w:t>Note:</w:t>
      </w:r>
      <w:r>
        <w:t xml:space="preserve"> Private providers are unable to enter exam estimates into eBOS.  </w:t>
      </w:r>
    </w:p>
    <w:p w:rsidR="0091720A" w:rsidRDefault="0091720A" w:rsidP="007E0C25">
      <w:pPr>
        <w:pStyle w:val="BodyText"/>
      </w:pPr>
    </w:p>
    <w:p w:rsidR="007E0C25" w:rsidRDefault="007E0C25" w:rsidP="007E0C25">
      <w:pPr>
        <w:keepLines/>
        <w:numPr>
          <w:ilvl w:val="0"/>
          <w:numId w:val="4"/>
        </w:numPr>
        <w:overflowPunct w:val="0"/>
        <w:autoSpaceDE w:val="0"/>
        <w:autoSpaceDN w:val="0"/>
        <w:adjustRightInd w:val="0"/>
        <w:spacing w:before="60" w:after="60"/>
        <w:textAlignment w:val="baseline"/>
        <w:rPr>
          <w:lang w:val="en-AU"/>
        </w:rPr>
      </w:pPr>
      <w:r w:rsidRPr="007E0C25">
        <w:rPr>
          <w:lang w:val="en-AU"/>
        </w:rPr>
        <w:t>When a private provider has entered competencies or outcomes a message box will appear on the Schools Online site map.</w:t>
      </w:r>
    </w:p>
    <w:p w:rsidR="009C5D3B" w:rsidRPr="007E0C25" w:rsidRDefault="009C5D3B" w:rsidP="009C5D3B">
      <w:pPr>
        <w:keepLines/>
        <w:overflowPunct w:val="0"/>
        <w:autoSpaceDE w:val="0"/>
        <w:autoSpaceDN w:val="0"/>
        <w:adjustRightInd w:val="0"/>
        <w:spacing w:before="60" w:after="60"/>
        <w:ind w:left="360"/>
        <w:textAlignment w:val="baseline"/>
        <w:rPr>
          <w:lang w:val="en-AU"/>
        </w:rPr>
      </w:pPr>
    </w:p>
    <w:p w:rsidR="007E0C25" w:rsidRDefault="007E0C25" w:rsidP="007E0C25">
      <w:pPr>
        <w:rPr>
          <w:sz w:val="22"/>
          <w:lang w:val="en-AU"/>
        </w:rPr>
      </w:pPr>
      <w:r>
        <w:rPr>
          <w:noProof/>
          <w:sz w:val="22"/>
          <w:lang w:val="en-AU" w:eastAsia="en-AU" w:bidi="ar-SA"/>
        </w:rPr>
        <w:drawing>
          <wp:inline distT="0" distB="0" distL="0" distR="0">
            <wp:extent cx="3208020" cy="1143000"/>
            <wp:effectExtent l="1905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l="18013" t="35152" r="21716" b="35953"/>
                    <a:stretch>
                      <a:fillRect/>
                    </a:stretch>
                  </pic:blipFill>
                  <pic:spPr bwMode="auto">
                    <a:xfrm>
                      <a:off x="0" y="0"/>
                      <a:ext cx="3208020" cy="1143000"/>
                    </a:xfrm>
                    <a:prstGeom prst="rect">
                      <a:avLst/>
                    </a:prstGeom>
                    <a:noFill/>
                    <a:ln w="9525">
                      <a:noFill/>
                      <a:miter lim="800000"/>
                      <a:headEnd/>
                      <a:tailEnd/>
                    </a:ln>
                  </pic:spPr>
                </pic:pic>
              </a:graphicData>
            </a:graphic>
          </wp:inline>
        </w:drawing>
      </w:r>
    </w:p>
    <w:p w:rsidR="007E0C25" w:rsidRDefault="007E0C25" w:rsidP="007E0C25">
      <w:pPr>
        <w:keepLines/>
        <w:numPr>
          <w:ilvl w:val="0"/>
          <w:numId w:val="4"/>
        </w:numPr>
        <w:overflowPunct w:val="0"/>
        <w:autoSpaceDE w:val="0"/>
        <w:autoSpaceDN w:val="0"/>
        <w:adjustRightInd w:val="0"/>
        <w:spacing w:before="60" w:after="60"/>
        <w:textAlignment w:val="baseline"/>
        <w:rPr>
          <w:lang w:val="en-AU"/>
        </w:rPr>
      </w:pPr>
      <w:r w:rsidRPr="007E0C25">
        <w:rPr>
          <w:lang w:val="en-AU"/>
        </w:rPr>
        <w:t xml:space="preserve">When the text box above is displayed, select  the </w:t>
      </w:r>
      <w:r w:rsidRPr="005B0B15">
        <w:rPr>
          <w:b/>
          <w:lang w:val="en-AU"/>
        </w:rPr>
        <w:t xml:space="preserve">Work with RTO Competencies </w:t>
      </w:r>
      <w:r w:rsidRPr="007E0C25">
        <w:rPr>
          <w:lang w:val="en-AU"/>
        </w:rPr>
        <w:t xml:space="preserve">function </w:t>
      </w:r>
      <w:r w:rsidR="00387721">
        <w:rPr>
          <w:lang w:val="en-AU"/>
        </w:rPr>
        <w:t>in</w:t>
      </w:r>
      <w:r w:rsidRPr="007E0C25">
        <w:rPr>
          <w:lang w:val="en-AU"/>
        </w:rPr>
        <w:t xml:space="preserve"> the Vocational Education (VET) section</w:t>
      </w:r>
      <w:r w:rsidR="00387721">
        <w:rPr>
          <w:lang w:val="en-AU"/>
        </w:rPr>
        <w:t xml:space="preserve"> of the  main menu.</w:t>
      </w:r>
    </w:p>
    <w:p w:rsidR="009C5D3B" w:rsidRPr="007E0C25" w:rsidRDefault="009C5D3B" w:rsidP="009C5D3B">
      <w:pPr>
        <w:keepLines/>
        <w:overflowPunct w:val="0"/>
        <w:autoSpaceDE w:val="0"/>
        <w:autoSpaceDN w:val="0"/>
        <w:adjustRightInd w:val="0"/>
        <w:spacing w:before="60" w:after="60"/>
        <w:ind w:left="360"/>
        <w:textAlignment w:val="baseline"/>
        <w:rPr>
          <w:lang w:val="en-AU"/>
        </w:rPr>
      </w:pPr>
    </w:p>
    <w:p w:rsidR="007E0C25" w:rsidRPr="007E0C25" w:rsidRDefault="007E0C25" w:rsidP="007E0C25">
      <w:pPr>
        <w:keepLines/>
        <w:numPr>
          <w:ilvl w:val="0"/>
          <w:numId w:val="4"/>
        </w:numPr>
        <w:overflowPunct w:val="0"/>
        <w:autoSpaceDE w:val="0"/>
        <w:autoSpaceDN w:val="0"/>
        <w:adjustRightInd w:val="0"/>
        <w:spacing w:before="60" w:after="60"/>
        <w:textAlignment w:val="baseline"/>
        <w:rPr>
          <w:lang w:val="en-AU"/>
        </w:rPr>
      </w:pPr>
      <w:r w:rsidRPr="007E0C25">
        <w:rPr>
          <w:lang w:val="en-AU"/>
        </w:rPr>
        <w:t xml:space="preserve"> Select the required course.</w:t>
      </w:r>
    </w:p>
    <w:p w:rsidR="007E0C25" w:rsidRDefault="00B45B37" w:rsidP="007E0C25">
      <w:pPr>
        <w:rPr>
          <w:sz w:val="22"/>
        </w:rPr>
      </w:pPr>
      <w:r>
        <w:rPr>
          <w:noProof/>
          <w:sz w:val="22"/>
          <w:lang w:val="en-AU" w:eastAsia="en-AU" w:bidi="ar-SA"/>
        </w:rPr>
        <w:drawing>
          <wp:inline distT="0" distB="0" distL="0" distR="0">
            <wp:extent cx="3219565" cy="111252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3219565" cy="1112520"/>
                    </a:xfrm>
                    <a:prstGeom prst="rect">
                      <a:avLst/>
                    </a:prstGeom>
                    <a:noFill/>
                    <a:ln w="9525">
                      <a:noFill/>
                      <a:miter lim="800000"/>
                      <a:headEnd/>
                      <a:tailEnd/>
                    </a:ln>
                  </pic:spPr>
                </pic:pic>
              </a:graphicData>
            </a:graphic>
          </wp:inline>
        </w:drawing>
      </w:r>
    </w:p>
    <w:p w:rsidR="009C5D3B" w:rsidRDefault="009C5D3B" w:rsidP="007E0C25">
      <w:pPr>
        <w:rPr>
          <w:sz w:val="22"/>
        </w:rPr>
      </w:pPr>
    </w:p>
    <w:p w:rsidR="0091720A" w:rsidRDefault="0091720A" w:rsidP="007E0C25">
      <w:pPr>
        <w:keepLines/>
        <w:numPr>
          <w:ilvl w:val="0"/>
          <w:numId w:val="4"/>
        </w:numPr>
        <w:overflowPunct w:val="0"/>
        <w:autoSpaceDE w:val="0"/>
        <w:autoSpaceDN w:val="0"/>
        <w:adjustRightInd w:val="0"/>
        <w:spacing w:before="60" w:after="60"/>
        <w:textAlignment w:val="baseline"/>
        <w:rPr>
          <w:sz w:val="22"/>
        </w:rPr>
      </w:pPr>
      <w:r w:rsidRPr="007E0C25">
        <w:rPr>
          <w:lang w:val="en-AU"/>
        </w:rPr>
        <w:t xml:space="preserve">All competencies entered by the RTO </w:t>
      </w:r>
      <w:r w:rsidR="00387721">
        <w:rPr>
          <w:lang w:val="en-AU"/>
        </w:rPr>
        <w:t xml:space="preserve">for the selected course </w:t>
      </w:r>
      <w:r w:rsidRPr="007E0C25">
        <w:rPr>
          <w:lang w:val="en-AU"/>
        </w:rPr>
        <w:t xml:space="preserve">that </w:t>
      </w:r>
      <w:r w:rsidR="00387721">
        <w:rPr>
          <w:lang w:val="en-AU"/>
        </w:rPr>
        <w:t xml:space="preserve"> now </w:t>
      </w:r>
      <w:r w:rsidRPr="007E0C25">
        <w:rPr>
          <w:lang w:val="en-AU"/>
        </w:rPr>
        <w:t>require verification will be displayed</w:t>
      </w:r>
      <w:r w:rsidRPr="0091720A">
        <w:rPr>
          <w:sz w:val="22"/>
        </w:rPr>
        <w:t xml:space="preserve"> </w:t>
      </w:r>
      <w:r>
        <w:rPr>
          <w:sz w:val="22"/>
        </w:rPr>
        <w:t>.</w:t>
      </w:r>
    </w:p>
    <w:p w:rsidR="0091720A" w:rsidRDefault="0091720A" w:rsidP="0091720A">
      <w:pPr>
        <w:keepLines/>
        <w:overflowPunct w:val="0"/>
        <w:autoSpaceDE w:val="0"/>
        <w:autoSpaceDN w:val="0"/>
        <w:adjustRightInd w:val="0"/>
        <w:spacing w:before="60" w:after="60"/>
        <w:ind w:left="360"/>
        <w:textAlignment w:val="baseline"/>
        <w:rPr>
          <w:sz w:val="22"/>
        </w:rPr>
      </w:pPr>
      <w:r w:rsidRPr="0091720A">
        <w:rPr>
          <w:noProof/>
          <w:sz w:val="22"/>
          <w:lang w:val="en-AU" w:eastAsia="en-AU" w:bidi="ar-SA"/>
        </w:rPr>
        <w:lastRenderedPageBreak/>
        <w:drawing>
          <wp:inline distT="0" distB="0" distL="0" distR="0">
            <wp:extent cx="4576880" cy="2209800"/>
            <wp:effectExtent l="19050" t="0" r="0" b="0"/>
            <wp:docPr id="1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a:stretch>
                      <a:fillRect/>
                    </a:stretch>
                  </pic:blipFill>
                  <pic:spPr bwMode="auto">
                    <a:xfrm>
                      <a:off x="0" y="0"/>
                      <a:ext cx="4579789" cy="2211205"/>
                    </a:xfrm>
                    <a:prstGeom prst="rect">
                      <a:avLst/>
                    </a:prstGeom>
                    <a:noFill/>
                    <a:ln w="9525">
                      <a:noFill/>
                      <a:miter lim="800000"/>
                      <a:headEnd/>
                      <a:tailEnd/>
                    </a:ln>
                  </pic:spPr>
                </pic:pic>
              </a:graphicData>
            </a:graphic>
          </wp:inline>
        </w:drawing>
      </w:r>
    </w:p>
    <w:p w:rsidR="009C5D3B" w:rsidRPr="0091720A" w:rsidRDefault="009C5D3B" w:rsidP="0091720A">
      <w:pPr>
        <w:keepLines/>
        <w:overflowPunct w:val="0"/>
        <w:autoSpaceDE w:val="0"/>
        <w:autoSpaceDN w:val="0"/>
        <w:adjustRightInd w:val="0"/>
        <w:spacing w:before="60" w:after="60"/>
        <w:ind w:left="360"/>
        <w:textAlignment w:val="baseline"/>
        <w:rPr>
          <w:sz w:val="22"/>
        </w:rPr>
      </w:pPr>
    </w:p>
    <w:p w:rsidR="007E0C25" w:rsidRDefault="007E0C25" w:rsidP="007E0C25">
      <w:pPr>
        <w:keepLines/>
        <w:numPr>
          <w:ilvl w:val="0"/>
          <w:numId w:val="4"/>
        </w:numPr>
        <w:overflowPunct w:val="0"/>
        <w:autoSpaceDE w:val="0"/>
        <w:autoSpaceDN w:val="0"/>
        <w:adjustRightInd w:val="0"/>
        <w:spacing w:before="60" w:after="60"/>
        <w:textAlignment w:val="baseline"/>
        <w:rPr>
          <w:sz w:val="22"/>
        </w:rPr>
      </w:pPr>
      <w:r w:rsidRPr="005B0B15">
        <w:rPr>
          <w:lang w:val="en-AU"/>
        </w:rPr>
        <w:t>You can view all competencies that have been entered or only those competencies that require verification by checking the relevant radio button.</w:t>
      </w:r>
      <w:r>
        <w:rPr>
          <w:sz w:val="22"/>
        </w:rPr>
        <w:t xml:space="preserve"> </w:t>
      </w:r>
      <w:r>
        <w:rPr>
          <w:noProof/>
          <w:sz w:val="22"/>
          <w:lang w:val="en-AU" w:eastAsia="en-AU" w:bidi="ar-SA"/>
        </w:rPr>
        <w:drawing>
          <wp:inline distT="0" distB="0" distL="0" distR="0">
            <wp:extent cx="3505200" cy="25908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3505200" cy="259080"/>
                    </a:xfrm>
                    <a:prstGeom prst="rect">
                      <a:avLst/>
                    </a:prstGeom>
                    <a:noFill/>
                    <a:ln w="9525">
                      <a:noFill/>
                      <a:miter lim="800000"/>
                      <a:headEnd/>
                      <a:tailEnd/>
                    </a:ln>
                  </pic:spPr>
                </pic:pic>
              </a:graphicData>
            </a:graphic>
          </wp:inline>
        </w:drawing>
      </w:r>
      <w:r>
        <w:rPr>
          <w:sz w:val="22"/>
        </w:rPr>
        <w:t xml:space="preserve"> </w:t>
      </w:r>
    </w:p>
    <w:p w:rsidR="007E0C25" w:rsidRDefault="007E0C25" w:rsidP="007E0C25">
      <w:pPr>
        <w:rPr>
          <w:sz w:val="22"/>
        </w:rPr>
      </w:pPr>
    </w:p>
    <w:p w:rsidR="0091720A" w:rsidRPr="00387721" w:rsidRDefault="0091720A" w:rsidP="00387721">
      <w:pPr>
        <w:numPr>
          <w:ilvl w:val="0"/>
          <w:numId w:val="4"/>
        </w:numPr>
        <w:rPr>
          <w:lang w:val="en-AU"/>
        </w:rPr>
      </w:pPr>
      <w:r>
        <w:rPr>
          <w:lang w:val="en-AU"/>
        </w:rPr>
        <w:t>Check</w:t>
      </w:r>
      <w:r w:rsidR="007E0C25" w:rsidRPr="005B0B15">
        <w:rPr>
          <w:lang w:val="en-AU"/>
        </w:rPr>
        <w:t xml:space="preserve"> the ‘Verify’ box </w:t>
      </w:r>
      <w:r w:rsidRPr="0091720A">
        <w:rPr>
          <w:noProof/>
          <w:lang w:val="en-AU" w:eastAsia="en-AU" w:bidi="ar-SA"/>
        </w:rPr>
        <w:drawing>
          <wp:inline distT="0" distB="0" distL="0" distR="0">
            <wp:extent cx="518160" cy="487680"/>
            <wp:effectExtent l="1905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18160" cy="487680"/>
                    </a:xfrm>
                    <a:prstGeom prst="rect">
                      <a:avLst/>
                    </a:prstGeom>
                    <a:noFill/>
                    <a:ln w="9525">
                      <a:noFill/>
                      <a:miter lim="800000"/>
                      <a:headEnd/>
                      <a:tailEnd/>
                    </a:ln>
                  </pic:spPr>
                </pic:pic>
              </a:graphicData>
            </a:graphic>
          </wp:inline>
        </w:drawing>
      </w:r>
      <w:r w:rsidRPr="0091720A">
        <w:rPr>
          <w:lang w:val="en-AU"/>
        </w:rPr>
        <w:t xml:space="preserve"> </w:t>
      </w:r>
      <w:r w:rsidR="007E0C25" w:rsidRPr="005B0B15">
        <w:rPr>
          <w:lang w:val="en-AU"/>
        </w:rPr>
        <w:t xml:space="preserve">beside each competency to verify </w:t>
      </w:r>
      <w:r>
        <w:rPr>
          <w:lang w:val="en-AU"/>
        </w:rPr>
        <w:t xml:space="preserve">that </w:t>
      </w:r>
      <w:r w:rsidR="007E0C25" w:rsidRPr="005B0B15">
        <w:rPr>
          <w:lang w:val="en-AU"/>
        </w:rPr>
        <w:t>the competencies are correct</w:t>
      </w:r>
      <w:r>
        <w:rPr>
          <w:lang w:val="en-AU"/>
        </w:rPr>
        <w:t>.</w:t>
      </w:r>
      <w:r w:rsidR="007E0C25" w:rsidRPr="005B0B15">
        <w:rPr>
          <w:lang w:val="en-AU"/>
        </w:rPr>
        <w:t xml:space="preserve"> </w:t>
      </w:r>
      <w:r>
        <w:rPr>
          <w:lang w:val="en-AU"/>
        </w:rPr>
        <w:t>S</w:t>
      </w:r>
      <w:r w:rsidR="007E0C25" w:rsidRPr="005B0B15">
        <w:rPr>
          <w:lang w:val="en-AU"/>
        </w:rPr>
        <w:t xml:space="preserve">ave your changes. </w:t>
      </w:r>
      <w:r>
        <w:rPr>
          <w:lang w:val="en-AU"/>
        </w:rPr>
        <w:t>T</w:t>
      </w:r>
      <w:r w:rsidR="00387721">
        <w:rPr>
          <w:lang w:val="en-AU"/>
        </w:rPr>
        <w:t>he competencies</w:t>
      </w:r>
      <w:r w:rsidR="007E0C25" w:rsidRPr="005B0B15">
        <w:rPr>
          <w:lang w:val="en-AU"/>
        </w:rPr>
        <w:t xml:space="preserve"> will </w:t>
      </w:r>
      <w:r>
        <w:rPr>
          <w:lang w:val="en-AU"/>
        </w:rPr>
        <w:t xml:space="preserve">now </w:t>
      </w:r>
      <w:r w:rsidR="007E0C25" w:rsidRPr="005B0B15">
        <w:rPr>
          <w:lang w:val="en-AU"/>
        </w:rPr>
        <w:t>b</w:t>
      </w:r>
      <w:r w:rsidR="008168D6">
        <w:rPr>
          <w:lang w:val="en-AU"/>
        </w:rPr>
        <w:t xml:space="preserve">e accepted as </w:t>
      </w:r>
      <w:r w:rsidR="00387721">
        <w:rPr>
          <w:lang w:val="en-AU"/>
        </w:rPr>
        <w:t xml:space="preserve"> valid competencies</w:t>
      </w:r>
      <w:r>
        <w:rPr>
          <w:lang w:val="en-AU"/>
        </w:rPr>
        <w:t xml:space="preserve"> on the student’s record</w:t>
      </w:r>
      <w:r w:rsidR="007E0C25" w:rsidRPr="005B0B15">
        <w:rPr>
          <w:lang w:val="en-AU"/>
        </w:rPr>
        <w:t xml:space="preserve">. </w:t>
      </w:r>
    </w:p>
    <w:p w:rsidR="0091720A" w:rsidRDefault="0091720A" w:rsidP="0091720A">
      <w:pPr>
        <w:ind w:left="360"/>
        <w:rPr>
          <w:lang w:val="en-AU"/>
        </w:rPr>
      </w:pPr>
    </w:p>
    <w:p w:rsidR="0091720A" w:rsidRPr="00387721" w:rsidRDefault="0091720A" w:rsidP="00387721">
      <w:pPr>
        <w:ind w:left="360"/>
        <w:rPr>
          <w:lang w:val="en-AU"/>
        </w:rPr>
      </w:pPr>
      <w:r>
        <w:rPr>
          <w:b/>
          <w:lang w:val="en-AU"/>
        </w:rPr>
        <w:t>Note:</w:t>
      </w:r>
      <w:r w:rsidRPr="0091720A">
        <w:rPr>
          <w:b/>
          <w:lang w:val="en-AU"/>
        </w:rPr>
        <w:t xml:space="preserve"> </w:t>
      </w:r>
      <w:r w:rsidR="007E0C25" w:rsidRPr="005B0B15">
        <w:rPr>
          <w:lang w:val="en-AU"/>
        </w:rPr>
        <w:t xml:space="preserve">This school verification process is required to ensure that the private provider entries are correct and the </w:t>
      </w:r>
      <w:r>
        <w:rPr>
          <w:lang w:val="en-AU"/>
        </w:rPr>
        <w:t>competencie</w:t>
      </w:r>
      <w:r w:rsidR="007E0C25" w:rsidRPr="005B0B15">
        <w:rPr>
          <w:lang w:val="en-AU"/>
        </w:rPr>
        <w:t xml:space="preserve">s entered are </w:t>
      </w:r>
      <w:r>
        <w:rPr>
          <w:lang w:val="en-AU"/>
        </w:rPr>
        <w:t xml:space="preserve">those  </w:t>
      </w:r>
      <w:r w:rsidR="007E0C25" w:rsidRPr="005B0B15">
        <w:rPr>
          <w:lang w:val="en-AU"/>
        </w:rPr>
        <w:t>en</w:t>
      </w:r>
      <w:r w:rsidR="00387721">
        <w:rPr>
          <w:lang w:val="en-AU"/>
        </w:rPr>
        <w:t xml:space="preserve">dorsed by the Board of Studies. </w:t>
      </w:r>
      <w:r w:rsidRPr="005B0B15">
        <w:t xml:space="preserve">Until RTO entries have been verified by the school, any competency data that has been </w:t>
      </w:r>
      <w:r w:rsidR="00387721">
        <w:t>enter</w:t>
      </w:r>
      <w:r w:rsidRPr="005B0B15">
        <w:t xml:space="preserve">ed by the RTO will </w:t>
      </w:r>
      <w:r w:rsidRPr="00387721">
        <w:rPr>
          <w:b/>
        </w:rPr>
        <w:t>not</w:t>
      </w:r>
      <w:r w:rsidRPr="005B0B15">
        <w:t xml:space="preserve"> be used in eligibility check</w:t>
      </w:r>
      <w:r>
        <w:t>ing</w:t>
      </w:r>
      <w:r>
        <w:rPr>
          <w:sz w:val="22"/>
        </w:rPr>
        <w:t xml:space="preserve">. </w:t>
      </w:r>
    </w:p>
    <w:p w:rsidR="007E0C25" w:rsidRPr="0091720A" w:rsidRDefault="0091720A" w:rsidP="0091720A">
      <w:pPr>
        <w:ind w:left="360"/>
        <w:rPr>
          <w:lang w:val="en-AU"/>
        </w:rPr>
      </w:pPr>
      <w:r>
        <w:rPr>
          <w:lang w:val="en-AU"/>
        </w:rPr>
        <w:t xml:space="preserve"> </w:t>
      </w:r>
    </w:p>
    <w:p w:rsidR="00B45B37" w:rsidRDefault="00B45B37" w:rsidP="00B45B37">
      <w:pPr>
        <w:pStyle w:val="Heading2"/>
        <w:ind w:hanging="142"/>
        <w:rPr>
          <w:bCs w:val="0"/>
        </w:rPr>
      </w:pPr>
      <w:r>
        <w:rPr>
          <w:bCs w:val="0"/>
        </w:rPr>
        <w:t xml:space="preserve">Section </w:t>
      </w:r>
      <w:r w:rsidR="00DD4F0F">
        <w:rPr>
          <w:bCs w:val="0"/>
        </w:rPr>
        <w:t>5</w:t>
      </w:r>
    </w:p>
    <w:p w:rsidR="000C1468" w:rsidRPr="00B301D0" w:rsidRDefault="000C1468" w:rsidP="000C1468">
      <w:pPr>
        <w:pStyle w:val="Heading3"/>
        <w:rPr>
          <w:i/>
        </w:rPr>
      </w:pPr>
      <w:r w:rsidRPr="00B301D0">
        <w:rPr>
          <w:i/>
        </w:rPr>
        <w:t xml:space="preserve">Generate the Confirmation of VET competencies Report </w:t>
      </w:r>
    </w:p>
    <w:p w:rsidR="0091720A" w:rsidRDefault="0091720A" w:rsidP="000C1468"/>
    <w:p w:rsidR="000C1468" w:rsidRPr="000C1468" w:rsidRDefault="000C1468" w:rsidP="000C1468">
      <w:r>
        <w:t xml:space="preserve">After the competency outcomes have been entered generate, or request the generation of, the </w:t>
      </w:r>
      <w:r w:rsidRPr="000C1468">
        <w:rPr>
          <w:b/>
        </w:rPr>
        <w:t>Confirmation of VET competencies</w:t>
      </w:r>
      <w:r>
        <w:t xml:space="preserve"> report for </w:t>
      </w:r>
      <w:r w:rsidRPr="000C1468">
        <w:rPr>
          <w:b/>
        </w:rPr>
        <w:t>all</w:t>
      </w:r>
      <w:r>
        <w:t xml:space="preserve"> </w:t>
      </w:r>
      <w:r w:rsidR="000D571C">
        <w:t xml:space="preserve">VET </w:t>
      </w:r>
      <w:r>
        <w:t>students. This report lists the student’s details, the qualification ou</w:t>
      </w:r>
      <w:r w:rsidR="00472BB0">
        <w:t xml:space="preserve">tcome and </w:t>
      </w:r>
      <w:r>
        <w:t>eligibility status</w:t>
      </w:r>
      <w:r w:rsidR="00472BB0">
        <w:t>,</w:t>
      </w:r>
      <w:r>
        <w:t xml:space="preserve"> the units of competency and</w:t>
      </w:r>
      <w:r w:rsidR="00B45B37">
        <w:t xml:space="preserve"> their  outcome status. This </w:t>
      </w:r>
      <w:r>
        <w:t>step is essential to ensure that the VET teacher has checked</w:t>
      </w:r>
      <w:r w:rsidR="00472BB0">
        <w:t xml:space="preserve"> all the </w:t>
      </w:r>
      <w:r>
        <w:t xml:space="preserve">VET details and </w:t>
      </w:r>
      <w:r w:rsidR="00472BB0">
        <w:t xml:space="preserve">has verified  the accuracy of the </w:t>
      </w:r>
      <w:r>
        <w:t>outcomes</w:t>
      </w:r>
      <w:r w:rsidR="00472BB0">
        <w:t xml:space="preserve"> entered</w:t>
      </w:r>
      <w:r>
        <w:t xml:space="preserve">. </w:t>
      </w:r>
      <w:r w:rsidR="00472BB0">
        <w:t xml:space="preserve">The  </w:t>
      </w:r>
      <w:r w:rsidR="00472BB0" w:rsidRPr="000C1468">
        <w:rPr>
          <w:b/>
        </w:rPr>
        <w:t>Confirmation of VET competencies</w:t>
      </w:r>
      <w:r w:rsidR="00472BB0">
        <w:rPr>
          <w:b/>
        </w:rPr>
        <w:t xml:space="preserve"> </w:t>
      </w:r>
      <w:r w:rsidR="00472BB0" w:rsidRPr="00933C60">
        <w:t>report</w:t>
      </w:r>
      <w:r w:rsidR="00472BB0">
        <w:t xml:space="preserve"> should be generated after a</w:t>
      </w:r>
      <w:r>
        <w:t>ny</w:t>
      </w:r>
      <w:r w:rsidR="00472BB0">
        <w:t xml:space="preserve"> amendment or addition</w:t>
      </w:r>
      <w:r>
        <w:t xml:space="preserve"> to a st</w:t>
      </w:r>
      <w:r w:rsidR="00B45B37">
        <w:t>udent’s VET record</w:t>
      </w:r>
      <w:r w:rsidR="00472BB0">
        <w:t xml:space="preserve"> to ensure that the change has recorded correctly. </w:t>
      </w:r>
    </w:p>
    <w:p w:rsidR="000C1468" w:rsidRDefault="000C1468"/>
    <w:p w:rsidR="00933C60" w:rsidRDefault="00933C60" w:rsidP="00933C60">
      <w:pPr>
        <w:pStyle w:val="BodyText"/>
        <w:keepLines/>
        <w:numPr>
          <w:ilvl w:val="0"/>
          <w:numId w:val="5"/>
        </w:numPr>
        <w:overflowPunct w:val="0"/>
        <w:autoSpaceDE w:val="0"/>
        <w:autoSpaceDN w:val="0"/>
        <w:adjustRightInd w:val="0"/>
        <w:spacing w:before="60" w:after="60"/>
        <w:textAlignment w:val="baseline"/>
      </w:pPr>
      <w:r>
        <w:rPr>
          <w:color w:val="000000"/>
        </w:rPr>
        <w:t xml:space="preserve">A </w:t>
      </w:r>
      <w:r w:rsidRPr="00491DDB">
        <w:rPr>
          <w:b/>
          <w:color w:val="000000"/>
        </w:rPr>
        <w:t>Confirmation of VET Competencies</w:t>
      </w:r>
      <w:r>
        <w:rPr>
          <w:b/>
          <w:color w:val="000000"/>
        </w:rPr>
        <w:t xml:space="preserve"> </w:t>
      </w:r>
      <w:r w:rsidRPr="00491DDB">
        <w:rPr>
          <w:color w:val="000000"/>
        </w:rPr>
        <w:t xml:space="preserve">can </w:t>
      </w:r>
      <w:r>
        <w:rPr>
          <w:color w:val="000000"/>
        </w:rPr>
        <w:t xml:space="preserve">be generated on an individual student basis by clicking on the </w:t>
      </w:r>
      <w:r>
        <w:t xml:space="preserve"> underlined  blue text in the </w:t>
      </w:r>
      <w:r w:rsidRPr="00933C60">
        <w:rPr>
          <w:b/>
        </w:rPr>
        <w:t>Competency by Student</w:t>
      </w:r>
      <w:r>
        <w:t xml:space="preserve"> screen. </w:t>
      </w:r>
    </w:p>
    <w:p w:rsidR="00933C60" w:rsidRDefault="00933C60" w:rsidP="00933C60">
      <w:pPr>
        <w:pStyle w:val="BodyText"/>
        <w:keepLines/>
        <w:overflowPunct w:val="0"/>
        <w:autoSpaceDE w:val="0"/>
        <w:autoSpaceDN w:val="0"/>
        <w:adjustRightInd w:val="0"/>
        <w:spacing w:before="60" w:after="60"/>
        <w:ind w:left="360"/>
        <w:textAlignment w:val="baseline"/>
      </w:pPr>
      <w:r>
        <w:rPr>
          <w:noProof/>
          <w:lang w:eastAsia="en-AU" w:bidi="ar-SA"/>
        </w:rPr>
        <w:lastRenderedPageBreak/>
        <w:drawing>
          <wp:inline distT="0" distB="0" distL="0" distR="0">
            <wp:extent cx="2994660" cy="480060"/>
            <wp:effectExtent l="19050" t="19050" r="15240" b="152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srcRect/>
                    <a:stretch>
                      <a:fillRect/>
                    </a:stretch>
                  </pic:blipFill>
                  <pic:spPr bwMode="auto">
                    <a:xfrm>
                      <a:off x="0" y="0"/>
                      <a:ext cx="2994660" cy="480060"/>
                    </a:xfrm>
                    <a:prstGeom prst="rect">
                      <a:avLst/>
                    </a:prstGeom>
                    <a:noFill/>
                    <a:ln w="9525">
                      <a:solidFill>
                        <a:schemeClr val="tx1"/>
                      </a:solidFill>
                      <a:miter lim="800000"/>
                      <a:headEnd/>
                      <a:tailEnd/>
                    </a:ln>
                  </pic:spPr>
                </pic:pic>
              </a:graphicData>
            </a:graphic>
          </wp:inline>
        </w:drawing>
      </w:r>
      <w:r>
        <w:t xml:space="preserve">  </w:t>
      </w:r>
    </w:p>
    <w:p w:rsidR="00933C60" w:rsidRDefault="00933C60" w:rsidP="00933C60">
      <w:pPr>
        <w:pStyle w:val="BodyText"/>
        <w:keepLines/>
        <w:overflowPunct w:val="0"/>
        <w:autoSpaceDE w:val="0"/>
        <w:autoSpaceDN w:val="0"/>
        <w:adjustRightInd w:val="0"/>
        <w:spacing w:before="60" w:after="60"/>
        <w:ind w:left="360"/>
        <w:textAlignment w:val="baseline"/>
        <w:rPr>
          <w:color w:val="000000"/>
        </w:rPr>
      </w:pPr>
      <w:r w:rsidRPr="00933C60">
        <w:rPr>
          <w:color w:val="000000"/>
        </w:rPr>
        <w:t xml:space="preserve">The report can be view or printed when the </w:t>
      </w:r>
      <w:r>
        <w:rPr>
          <w:noProof/>
          <w:color w:val="000000"/>
          <w:lang w:eastAsia="en-AU" w:bidi="ar-SA"/>
        </w:rPr>
        <w:drawing>
          <wp:inline distT="0" distB="0" distL="0" distR="0">
            <wp:extent cx="220980" cy="251460"/>
            <wp:effectExtent l="1905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220980" cy="251460"/>
                    </a:xfrm>
                    <a:prstGeom prst="rect">
                      <a:avLst/>
                    </a:prstGeom>
                    <a:noFill/>
                    <a:ln w="9525">
                      <a:noFill/>
                      <a:miter lim="800000"/>
                      <a:headEnd/>
                      <a:tailEnd/>
                    </a:ln>
                  </pic:spPr>
                </pic:pic>
              </a:graphicData>
            </a:graphic>
          </wp:inline>
        </w:drawing>
      </w:r>
      <w:r w:rsidRPr="00933C60">
        <w:rPr>
          <w:color w:val="000000"/>
        </w:rPr>
        <w:t xml:space="preserve"> icon is displayed </w:t>
      </w:r>
      <w:r>
        <w:rPr>
          <w:color w:val="000000"/>
        </w:rPr>
        <w:t>.</w:t>
      </w:r>
    </w:p>
    <w:p w:rsidR="00933C60" w:rsidRDefault="00933C60" w:rsidP="00933C60">
      <w:pPr>
        <w:pStyle w:val="BodyText"/>
        <w:keepLines/>
        <w:overflowPunct w:val="0"/>
        <w:autoSpaceDE w:val="0"/>
        <w:autoSpaceDN w:val="0"/>
        <w:adjustRightInd w:val="0"/>
        <w:spacing w:before="60" w:after="60"/>
        <w:ind w:left="360"/>
        <w:textAlignment w:val="baseline"/>
        <w:rPr>
          <w:color w:val="000000"/>
        </w:rPr>
      </w:pPr>
      <w:r w:rsidRPr="00933C60">
        <w:rPr>
          <w:color w:val="000000"/>
        </w:rPr>
        <w:t xml:space="preserve"> </w:t>
      </w:r>
      <w:r>
        <w:rPr>
          <w:noProof/>
          <w:color w:val="000000"/>
          <w:lang w:eastAsia="en-AU" w:bidi="ar-SA"/>
        </w:rPr>
        <w:drawing>
          <wp:inline distT="0" distB="0" distL="0" distR="0">
            <wp:extent cx="3101340" cy="304800"/>
            <wp:effectExtent l="19050" t="19050" r="22860" b="190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3101340" cy="304800"/>
                    </a:xfrm>
                    <a:prstGeom prst="rect">
                      <a:avLst/>
                    </a:prstGeom>
                    <a:noFill/>
                    <a:ln w="9525">
                      <a:solidFill>
                        <a:schemeClr val="tx1"/>
                      </a:solidFill>
                      <a:miter lim="800000"/>
                      <a:headEnd/>
                      <a:tailEnd/>
                    </a:ln>
                  </pic:spPr>
                </pic:pic>
              </a:graphicData>
            </a:graphic>
          </wp:inline>
        </w:drawing>
      </w:r>
    </w:p>
    <w:p w:rsidR="001B2807" w:rsidRPr="007662F0" w:rsidRDefault="001B2807" w:rsidP="00933C60">
      <w:pPr>
        <w:pStyle w:val="BodyText"/>
        <w:keepLines/>
        <w:overflowPunct w:val="0"/>
        <w:autoSpaceDE w:val="0"/>
        <w:autoSpaceDN w:val="0"/>
        <w:adjustRightInd w:val="0"/>
        <w:spacing w:before="60" w:after="60"/>
        <w:ind w:left="360"/>
        <w:textAlignment w:val="baseline"/>
      </w:pPr>
    </w:p>
    <w:p w:rsidR="00FF0CDF" w:rsidRDefault="00933C60" w:rsidP="00933C60">
      <w:pPr>
        <w:pStyle w:val="BodyText"/>
        <w:keepLines/>
        <w:numPr>
          <w:ilvl w:val="0"/>
          <w:numId w:val="5"/>
        </w:numPr>
        <w:overflowPunct w:val="0"/>
        <w:autoSpaceDE w:val="0"/>
        <w:autoSpaceDN w:val="0"/>
        <w:adjustRightInd w:val="0"/>
        <w:spacing w:before="60" w:after="60"/>
        <w:textAlignment w:val="baseline"/>
      </w:pPr>
      <w:r>
        <w:t xml:space="preserve">If the report is required on a group basis go to the VET section of the </w:t>
      </w:r>
      <w:r w:rsidRPr="009C5D3B">
        <w:rPr>
          <w:b/>
          <w:color w:val="000000" w:themeColor="text1"/>
        </w:rPr>
        <w:t>My Reports</w:t>
      </w:r>
      <w:r>
        <w:t xml:space="preserve"> option. </w:t>
      </w:r>
      <w:r w:rsidR="008E466D">
        <w:t>Locate</w:t>
      </w:r>
      <w:r w:rsidR="009C5D3B">
        <w:t xml:space="preserve"> </w:t>
      </w:r>
      <w:r>
        <w:t xml:space="preserve">the </w:t>
      </w:r>
      <w:r w:rsidRPr="000C0EFC">
        <w:rPr>
          <w:b/>
        </w:rPr>
        <w:t>Confirmation of</w:t>
      </w:r>
      <w:r>
        <w:t xml:space="preserve"> </w:t>
      </w:r>
      <w:r w:rsidR="00FF0CDF">
        <w:rPr>
          <w:b/>
        </w:rPr>
        <w:t xml:space="preserve">VET Competencies </w:t>
      </w:r>
      <w:r w:rsidRPr="000C0EFC">
        <w:rPr>
          <w:b/>
        </w:rPr>
        <w:t>Report</w:t>
      </w:r>
      <w:r w:rsidR="00FF0CDF">
        <w:t xml:space="preserve">. </w:t>
      </w:r>
      <w:r w:rsidR="008E466D">
        <w:t xml:space="preserve">Click on the text, </w:t>
      </w:r>
      <w:r w:rsidR="006A7D52">
        <w:t>“</w:t>
      </w:r>
      <w:r w:rsidR="008E466D">
        <w:t>Click here</w:t>
      </w:r>
      <w:r w:rsidR="006A7D52">
        <w:t>”</w:t>
      </w:r>
      <w:r w:rsidR="008E466D">
        <w:t xml:space="preserve">,  to the right of the report.  When the report is generated the  </w:t>
      </w:r>
      <w:r w:rsidR="008E466D">
        <w:rPr>
          <w:noProof/>
          <w:lang w:eastAsia="en-AU" w:bidi="ar-SA"/>
        </w:rPr>
        <w:drawing>
          <wp:inline distT="0" distB="0" distL="0" distR="0">
            <wp:extent cx="167640" cy="175260"/>
            <wp:effectExtent l="1905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srcRect/>
                    <a:stretch>
                      <a:fillRect/>
                    </a:stretch>
                  </pic:blipFill>
                  <pic:spPr bwMode="auto">
                    <a:xfrm>
                      <a:off x="0" y="0"/>
                      <a:ext cx="167640" cy="175260"/>
                    </a:xfrm>
                    <a:prstGeom prst="rect">
                      <a:avLst/>
                    </a:prstGeom>
                    <a:noFill/>
                    <a:ln w="9525">
                      <a:noFill/>
                      <a:miter lim="800000"/>
                      <a:headEnd/>
                      <a:tailEnd/>
                    </a:ln>
                  </pic:spPr>
                </pic:pic>
              </a:graphicData>
            </a:graphic>
          </wp:inline>
        </w:drawing>
      </w:r>
      <w:r w:rsidR="008E466D">
        <w:t xml:space="preserve"> symbol is displayed. Click on this symbol and print  the report for distribution.</w:t>
      </w:r>
    </w:p>
    <w:p w:rsidR="001B2807" w:rsidRDefault="009C5D3B" w:rsidP="001B2807">
      <w:pPr>
        <w:pStyle w:val="BodyText"/>
        <w:keepLines/>
        <w:overflowPunct w:val="0"/>
        <w:autoSpaceDE w:val="0"/>
        <w:autoSpaceDN w:val="0"/>
        <w:adjustRightInd w:val="0"/>
        <w:spacing w:before="60" w:after="60"/>
        <w:ind w:left="360"/>
        <w:textAlignment w:val="baseline"/>
      </w:pPr>
      <w:r>
        <w:rPr>
          <w:noProof/>
          <w:lang w:eastAsia="en-AU" w:bidi="ar-SA"/>
        </w:rPr>
        <w:drawing>
          <wp:inline distT="0" distB="0" distL="0" distR="0">
            <wp:extent cx="5394960" cy="1874520"/>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srcRect/>
                    <a:stretch>
                      <a:fillRect/>
                    </a:stretch>
                  </pic:blipFill>
                  <pic:spPr bwMode="auto">
                    <a:xfrm>
                      <a:off x="0" y="0"/>
                      <a:ext cx="5394960" cy="1874520"/>
                    </a:xfrm>
                    <a:prstGeom prst="rect">
                      <a:avLst/>
                    </a:prstGeom>
                    <a:noFill/>
                    <a:ln w="9525">
                      <a:noFill/>
                      <a:miter lim="800000"/>
                      <a:headEnd/>
                      <a:tailEnd/>
                    </a:ln>
                  </pic:spPr>
                </pic:pic>
              </a:graphicData>
            </a:graphic>
          </wp:inline>
        </w:drawing>
      </w:r>
    </w:p>
    <w:p w:rsidR="00933C60" w:rsidRDefault="00FF0CDF" w:rsidP="00933C60">
      <w:pPr>
        <w:pStyle w:val="BodyText"/>
        <w:keepLines/>
        <w:numPr>
          <w:ilvl w:val="0"/>
          <w:numId w:val="5"/>
        </w:numPr>
        <w:overflowPunct w:val="0"/>
        <w:autoSpaceDE w:val="0"/>
        <w:autoSpaceDN w:val="0"/>
        <w:adjustRightInd w:val="0"/>
        <w:spacing w:before="60" w:after="60"/>
        <w:textAlignment w:val="baseline"/>
      </w:pPr>
      <w:r>
        <w:t>S</w:t>
      </w:r>
      <w:r w:rsidR="00933C60">
        <w:t xml:space="preserve">ample </w:t>
      </w:r>
      <w:r w:rsidRPr="000C0EFC">
        <w:rPr>
          <w:b/>
        </w:rPr>
        <w:t>Confirmation of</w:t>
      </w:r>
      <w:r>
        <w:t xml:space="preserve"> </w:t>
      </w:r>
      <w:r>
        <w:rPr>
          <w:b/>
        </w:rPr>
        <w:t xml:space="preserve">VET Competencies </w:t>
      </w:r>
      <w:r w:rsidRPr="000C0EFC">
        <w:rPr>
          <w:b/>
        </w:rPr>
        <w:t>Report</w:t>
      </w:r>
      <w:r w:rsidR="001B2807">
        <w:rPr>
          <w:b/>
        </w:rPr>
        <w:t>s</w:t>
      </w:r>
      <w:r>
        <w:t xml:space="preserve"> are</w:t>
      </w:r>
      <w:r w:rsidR="00933C60">
        <w:t xml:space="preserve"> included</w:t>
      </w:r>
      <w:r>
        <w:t xml:space="preserve"> below</w:t>
      </w:r>
      <w:r w:rsidR="00933C60">
        <w:t>.</w:t>
      </w:r>
    </w:p>
    <w:p w:rsidR="0091720A" w:rsidRDefault="0091720A" w:rsidP="00FF0CDF">
      <w:pPr>
        <w:pStyle w:val="BodyText"/>
        <w:keepLines/>
        <w:overflowPunct w:val="0"/>
        <w:autoSpaceDE w:val="0"/>
        <w:autoSpaceDN w:val="0"/>
        <w:adjustRightInd w:val="0"/>
        <w:spacing w:before="60" w:after="60"/>
        <w:textAlignment w:val="baseline"/>
        <w:rPr>
          <w:b/>
        </w:rPr>
      </w:pPr>
    </w:p>
    <w:p w:rsidR="00FF0CDF" w:rsidRPr="00FF0CDF" w:rsidRDefault="00FF0CDF" w:rsidP="00FF0CDF">
      <w:pPr>
        <w:pStyle w:val="BodyText"/>
        <w:keepLines/>
        <w:overflowPunct w:val="0"/>
        <w:autoSpaceDE w:val="0"/>
        <w:autoSpaceDN w:val="0"/>
        <w:adjustRightInd w:val="0"/>
        <w:spacing w:before="60" w:after="60"/>
        <w:textAlignment w:val="baseline"/>
        <w:rPr>
          <w:b/>
        </w:rPr>
      </w:pPr>
      <w:r w:rsidRPr="00FF0CDF">
        <w:rPr>
          <w:b/>
        </w:rPr>
        <w:t>Sample 1</w:t>
      </w:r>
    </w:p>
    <w:p w:rsidR="0091720A" w:rsidRDefault="0091720A" w:rsidP="00DD4F0F">
      <w:pPr>
        <w:pStyle w:val="BodyText"/>
        <w:keepLines/>
        <w:overflowPunct w:val="0"/>
        <w:autoSpaceDE w:val="0"/>
        <w:autoSpaceDN w:val="0"/>
        <w:adjustRightInd w:val="0"/>
        <w:spacing w:before="60" w:after="60"/>
        <w:ind w:left="360"/>
        <w:textAlignment w:val="baseline"/>
      </w:pPr>
    </w:p>
    <w:p w:rsidR="00FF0CDF" w:rsidRDefault="00FF0CDF" w:rsidP="00DD4F0F">
      <w:pPr>
        <w:pStyle w:val="BodyText"/>
        <w:keepLines/>
        <w:overflowPunct w:val="0"/>
        <w:autoSpaceDE w:val="0"/>
        <w:autoSpaceDN w:val="0"/>
        <w:adjustRightInd w:val="0"/>
        <w:spacing w:before="60" w:after="60"/>
        <w:ind w:left="360"/>
        <w:textAlignment w:val="baseline"/>
      </w:pPr>
      <w:r>
        <w:t>Competency outcomes have been entered</w:t>
      </w:r>
      <w:r w:rsidR="001B2807">
        <w:t xml:space="preserve"> for this student</w:t>
      </w:r>
      <w:r>
        <w:t xml:space="preserve">. The VET teacher checks the </w:t>
      </w:r>
      <w:r w:rsidR="001B2807">
        <w:t xml:space="preserve">accuracy of the </w:t>
      </w:r>
      <w:r w:rsidR="00DD4F0F" w:rsidRPr="000C0EFC">
        <w:rPr>
          <w:b/>
        </w:rPr>
        <w:t>Confirmation of</w:t>
      </w:r>
      <w:r w:rsidR="00DD4F0F">
        <w:t xml:space="preserve"> </w:t>
      </w:r>
      <w:r w:rsidR="00DD4F0F">
        <w:rPr>
          <w:b/>
        </w:rPr>
        <w:t xml:space="preserve">VET Competencies </w:t>
      </w:r>
      <w:r w:rsidR="00DD4F0F" w:rsidRPr="000C0EFC">
        <w:rPr>
          <w:b/>
        </w:rPr>
        <w:t>Report</w:t>
      </w:r>
      <w:r w:rsidR="00DD4F0F">
        <w:t>, specifically</w:t>
      </w:r>
      <w:r w:rsidR="001B2807">
        <w:t xml:space="preserve"> the </w:t>
      </w:r>
      <w:r w:rsidR="00DD4F0F">
        <w:t>:</w:t>
      </w:r>
    </w:p>
    <w:p w:rsidR="00FF0CDF" w:rsidRDefault="00FF0CDF" w:rsidP="00FF0CDF">
      <w:pPr>
        <w:pStyle w:val="ListParagraph"/>
        <w:numPr>
          <w:ilvl w:val="1"/>
          <w:numId w:val="3"/>
        </w:numPr>
      </w:pPr>
      <w:r>
        <w:t xml:space="preserve"> BOS course number</w:t>
      </w:r>
    </w:p>
    <w:p w:rsidR="00FF0CDF" w:rsidRDefault="00FF0CDF" w:rsidP="00FF0CDF">
      <w:pPr>
        <w:pStyle w:val="ListParagraph"/>
        <w:numPr>
          <w:ilvl w:val="1"/>
          <w:numId w:val="3"/>
        </w:numPr>
      </w:pPr>
      <w:r>
        <w:t xml:space="preserve"> qualification outcome, in this case Certificate II in Information Technology  </w:t>
      </w:r>
    </w:p>
    <w:p w:rsidR="00DD4F0F" w:rsidRDefault="00DD4F0F" w:rsidP="00DD4F0F">
      <w:pPr>
        <w:pStyle w:val="ListParagraph"/>
        <w:keepLines/>
        <w:overflowPunct w:val="0"/>
        <w:autoSpaceDE w:val="0"/>
        <w:autoSpaceDN w:val="0"/>
        <w:adjustRightInd w:val="0"/>
        <w:spacing w:before="60" w:after="60"/>
        <w:ind w:left="993"/>
        <w:textAlignment w:val="baseline"/>
      </w:pPr>
      <w:r>
        <w:t>qualification eligibility , not</w:t>
      </w:r>
      <w:r w:rsidR="00FF0CDF">
        <w:t xml:space="preserve">ing that in this example the student  is </w:t>
      </w:r>
      <w:r w:rsidR="00FF0CDF" w:rsidRPr="00DD4F0F">
        <w:rPr>
          <w:b/>
        </w:rPr>
        <w:t>not eligible</w:t>
      </w:r>
      <w:r w:rsidR="00FF0CDF">
        <w:t xml:space="preserve"> for the award of a full Certificate II in Information Technology </w:t>
      </w:r>
    </w:p>
    <w:p w:rsidR="00DD4F0F" w:rsidRDefault="00BD7A20" w:rsidP="00DD4F0F">
      <w:pPr>
        <w:pStyle w:val="ListParagraph"/>
        <w:keepLines/>
        <w:numPr>
          <w:ilvl w:val="0"/>
          <w:numId w:val="8"/>
        </w:numPr>
        <w:overflowPunct w:val="0"/>
        <w:autoSpaceDE w:val="0"/>
        <w:autoSpaceDN w:val="0"/>
        <w:adjustRightInd w:val="0"/>
        <w:spacing w:before="60" w:after="60"/>
        <w:textAlignment w:val="baseline"/>
      </w:pPr>
      <w:r>
        <w:t>a</w:t>
      </w:r>
      <w:r w:rsidR="001B2807">
        <w:t xml:space="preserve">ccuracy of the competency </w:t>
      </w:r>
      <w:r w:rsidR="00DD4F0F">
        <w:t>outcomes</w:t>
      </w:r>
    </w:p>
    <w:p w:rsidR="00DD4F0F" w:rsidRDefault="00DD4F0F" w:rsidP="00DD4F0F">
      <w:pPr>
        <w:pStyle w:val="ListParagraph"/>
        <w:keepLines/>
        <w:tabs>
          <w:tab w:val="num" w:pos="851"/>
        </w:tabs>
        <w:overflowPunct w:val="0"/>
        <w:autoSpaceDE w:val="0"/>
        <w:autoSpaceDN w:val="0"/>
        <w:adjustRightInd w:val="0"/>
        <w:spacing w:before="60" w:after="60"/>
        <w:textAlignment w:val="baseline"/>
      </w:pPr>
    </w:p>
    <w:p w:rsidR="00933C60" w:rsidRDefault="00FF0CDF">
      <w:r>
        <w:rPr>
          <w:noProof/>
          <w:lang w:val="en-AU" w:eastAsia="en-AU" w:bidi="ar-SA"/>
        </w:rPr>
        <w:lastRenderedPageBreak/>
        <w:drawing>
          <wp:inline distT="0" distB="0" distL="0" distR="0">
            <wp:extent cx="5478780" cy="3070860"/>
            <wp:effectExtent l="19050" t="19050" r="26670" b="152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5478780" cy="3070860"/>
                    </a:xfrm>
                    <a:prstGeom prst="rect">
                      <a:avLst/>
                    </a:prstGeom>
                    <a:noFill/>
                    <a:ln w="9525">
                      <a:solidFill>
                        <a:schemeClr val="tx1"/>
                      </a:solidFill>
                      <a:miter lim="800000"/>
                      <a:headEnd/>
                      <a:tailEnd/>
                    </a:ln>
                  </pic:spPr>
                </pic:pic>
              </a:graphicData>
            </a:graphic>
          </wp:inline>
        </w:drawing>
      </w:r>
    </w:p>
    <w:p w:rsidR="00DD4F0F" w:rsidRDefault="00DD4F0F" w:rsidP="00DD4F0F">
      <w:pPr>
        <w:pStyle w:val="BodyText"/>
        <w:keepLines/>
        <w:overflowPunct w:val="0"/>
        <w:autoSpaceDE w:val="0"/>
        <w:autoSpaceDN w:val="0"/>
        <w:adjustRightInd w:val="0"/>
        <w:spacing w:before="60" w:after="60"/>
        <w:textAlignment w:val="baseline"/>
        <w:rPr>
          <w:b/>
        </w:rPr>
      </w:pPr>
    </w:p>
    <w:p w:rsidR="00DD4F0F" w:rsidRPr="00FF0CDF" w:rsidRDefault="00DD4F0F" w:rsidP="00DD4F0F">
      <w:pPr>
        <w:pStyle w:val="BodyText"/>
        <w:keepLines/>
        <w:overflowPunct w:val="0"/>
        <w:autoSpaceDE w:val="0"/>
        <w:autoSpaceDN w:val="0"/>
        <w:adjustRightInd w:val="0"/>
        <w:spacing w:before="60" w:after="60"/>
        <w:textAlignment w:val="baseline"/>
        <w:rPr>
          <w:b/>
        </w:rPr>
      </w:pPr>
      <w:r w:rsidRPr="00FF0CDF">
        <w:rPr>
          <w:b/>
        </w:rPr>
        <w:t xml:space="preserve">Sample </w:t>
      </w:r>
      <w:r>
        <w:rPr>
          <w:b/>
        </w:rPr>
        <w:t>2</w:t>
      </w:r>
    </w:p>
    <w:p w:rsidR="0091720A" w:rsidRDefault="0091720A" w:rsidP="00DD4F0F"/>
    <w:p w:rsidR="00FF0CDF" w:rsidRPr="00DD4F0F" w:rsidRDefault="00DD4F0F" w:rsidP="00DD4F0F">
      <w:r>
        <w:t xml:space="preserve">Competency outcomes have </w:t>
      </w:r>
      <w:r w:rsidRPr="00DD4F0F">
        <w:rPr>
          <w:b/>
        </w:rPr>
        <w:t xml:space="preserve">not </w:t>
      </w:r>
      <w:r>
        <w:t>been entered</w:t>
      </w:r>
      <w:r w:rsidR="001B2807">
        <w:t xml:space="preserve"> for this student</w:t>
      </w:r>
      <w:r>
        <w:t>. The VET teacher is requested to provide the competency</w:t>
      </w:r>
      <w:r w:rsidR="001B2807">
        <w:t xml:space="preserve"> outcomes</w:t>
      </w:r>
      <w:r>
        <w:t xml:space="preserve">. The  </w:t>
      </w:r>
      <w:r w:rsidRPr="000C0EFC">
        <w:rPr>
          <w:b/>
        </w:rPr>
        <w:t>Confirmation of</w:t>
      </w:r>
      <w:r>
        <w:t xml:space="preserve"> </w:t>
      </w:r>
      <w:r>
        <w:rPr>
          <w:b/>
        </w:rPr>
        <w:t xml:space="preserve">VET Competencies </w:t>
      </w:r>
      <w:r w:rsidRPr="000C0EFC">
        <w:rPr>
          <w:b/>
        </w:rPr>
        <w:t>Report</w:t>
      </w:r>
      <w:r>
        <w:rPr>
          <w:b/>
        </w:rPr>
        <w:t xml:space="preserve"> </w:t>
      </w:r>
      <w:r w:rsidRPr="00DD4F0F">
        <w:t xml:space="preserve">is generated after the </w:t>
      </w:r>
      <w:r>
        <w:t>missing outcomes have been entered for verification</w:t>
      </w:r>
      <w:r w:rsidR="001B2807">
        <w:t xml:space="preserve"> by the VET teacher</w:t>
      </w:r>
      <w:r>
        <w:t xml:space="preserve">. </w:t>
      </w:r>
    </w:p>
    <w:p w:rsidR="00FF0CDF" w:rsidRDefault="00FF0CDF">
      <w:r>
        <w:rPr>
          <w:noProof/>
          <w:lang w:val="en-AU" w:eastAsia="en-AU" w:bidi="ar-SA"/>
        </w:rPr>
        <w:drawing>
          <wp:inline distT="0" distB="0" distL="0" distR="0">
            <wp:extent cx="5336140" cy="2998470"/>
            <wp:effectExtent l="19050" t="19050" r="16910" b="1143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srcRect/>
                    <a:stretch>
                      <a:fillRect/>
                    </a:stretch>
                  </pic:blipFill>
                  <pic:spPr bwMode="auto">
                    <a:xfrm>
                      <a:off x="0" y="0"/>
                      <a:ext cx="5329263" cy="2994606"/>
                    </a:xfrm>
                    <a:prstGeom prst="rect">
                      <a:avLst/>
                    </a:prstGeom>
                    <a:noFill/>
                    <a:ln w="9525">
                      <a:solidFill>
                        <a:schemeClr val="tx1"/>
                      </a:solidFill>
                      <a:miter lim="800000"/>
                      <a:headEnd/>
                      <a:tailEnd/>
                    </a:ln>
                  </pic:spPr>
                </pic:pic>
              </a:graphicData>
            </a:graphic>
          </wp:inline>
        </w:drawing>
      </w:r>
    </w:p>
    <w:sectPr w:rsidR="00FF0CDF" w:rsidSect="00EE786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721" w:rsidRDefault="00387721" w:rsidP="00626C34">
      <w:r>
        <w:separator/>
      </w:r>
    </w:p>
  </w:endnote>
  <w:endnote w:type="continuationSeparator" w:id="0">
    <w:p w:rsidR="00387721" w:rsidRDefault="00387721" w:rsidP="00626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721" w:rsidRDefault="00387721" w:rsidP="00626C34">
    <w:pPr>
      <w:pStyle w:val="Footer"/>
      <w:jc w:val="center"/>
    </w:pPr>
    <w:r>
      <w:t xml:space="preserve">Page </w:t>
    </w:r>
    <w:fldSimple w:instr=" PAGE   \* MERGEFORMAT ">
      <w:r w:rsidR="00D55639">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721" w:rsidRDefault="00387721" w:rsidP="00626C34">
      <w:r>
        <w:separator/>
      </w:r>
    </w:p>
  </w:footnote>
  <w:footnote w:type="continuationSeparator" w:id="0">
    <w:p w:rsidR="00387721" w:rsidRDefault="00387721" w:rsidP="00626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5DC"/>
    <w:multiLevelType w:val="hybridMultilevel"/>
    <w:tmpl w:val="B7B64E1C"/>
    <w:lvl w:ilvl="0" w:tplc="58C03D30">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360"/>
        </w:tabs>
      </w:pPr>
    </w:lvl>
    <w:lvl w:ilvl="2" w:tplc="9BA8EC6C">
      <w:numFmt w:val="none"/>
      <w:lvlText w:val=""/>
      <w:lvlJc w:val="left"/>
      <w:pPr>
        <w:tabs>
          <w:tab w:val="num" w:pos="360"/>
        </w:tabs>
      </w:pPr>
    </w:lvl>
    <w:lvl w:ilvl="3" w:tplc="B2ECBF3A">
      <w:numFmt w:val="none"/>
      <w:lvlText w:val=""/>
      <w:lvlJc w:val="left"/>
      <w:pPr>
        <w:tabs>
          <w:tab w:val="num" w:pos="360"/>
        </w:tabs>
      </w:pPr>
    </w:lvl>
    <w:lvl w:ilvl="4" w:tplc="B5F4C190">
      <w:numFmt w:val="none"/>
      <w:lvlText w:val=""/>
      <w:lvlJc w:val="left"/>
      <w:pPr>
        <w:tabs>
          <w:tab w:val="num" w:pos="360"/>
        </w:tabs>
      </w:pPr>
    </w:lvl>
    <w:lvl w:ilvl="5" w:tplc="6298E412">
      <w:numFmt w:val="none"/>
      <w:lvlText w:val=""/>
      <w:lvlJc w:val="left"/>
      <w:pPr>
        <w:tabs>
          <w:tab w:val="num" w:pos="360"/>
        </w:tabs>
      </w:pPr>
    </w:lvl>
    <w:lvl w:ilvl="6" w:tplc="08D41A6C">
      <w:numFmt w:val="none"/>
      <w:lvlText w:val=""/>
      <w:lvlJc w:val="left"/>
      <w:pPr>
        <w:tabs>
          <w:tab w:val="num" w:pos="360"/>
        </w:tabs>
      </w:pPr>
    </w:lvl>
    <w:lvl w:ilvl="7" w:tplc="2ACC505E">
      <w:numFmt w:val="none"/>
      <w:lvlText w:val=""/>
      <w:lvlJc w:val="left"/>
      <w:pPr>
        <w:tabs>
          <w:tab w:val="num" w:pos="360"/>
        </w:tabs>
      </w:pPr>
    </w:lvl>
    <w:lvl w:ilvl="8" w:tplc="773A60EC">
      <w:numFmt w:val="none"/>
      <w:lvlText w:val=""/>
      <w:lvlJc w:val="left"/>
      <w:pPr>
        <w:tabs>
          <w:tab w:val="num" w:pos="360"/>
        </w:tabs>
      </w:pPr>
    </w:lvl>
  </w:abstractNum>
  <w:abstractNum w:abstractNumId="1">
    <w:nsid w:val="041C47DB"/>
    <w:multiLevelType w:val="multilevel"/>
    <w:tmpl w:val="74D4475A"/>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F1A1866"/>
    <w:multiLevelType w:val="hybridMultilevel"/>
    <w:tmpl w:val="541AD014"/>
    <w:lvl w:ilvl="0" w:tplc="528C4076">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21E33A3"/>
    <w:multiLevelType w:val="hybridMultilevel"/>
    <w:tmpl w:val="B8C28A1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4B7E74EC"/>
    <w:multiLevelType w:val="hybridMultilevel"/>
    <w:tmpl w:val="95A8C838"/>
    <w:lvl w:ilvl="0" w:tplc="528C4076">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4C1F0445"/>
    <w:multiLevelType w:val="hybridMultilevel"/>
    <w:tmpl w:val="7FBE1ABE"/>
    <w:lvl w:ilvl="0" w:tplc="3CC00A34">
      <w:start w:val="1"/>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BB5600"/>
    <w:multiLevelType w:val="hybridMultilevel"/>
    <w:tmpl w:val="ADBECB7A"/>
    <w:lvl w:ilvl="0" w:tplc="86FCF718">
      <w:start w:val="1"/>
      <w:numFmt w:val="decimal"/>
      <w:lvlText w:val="%1."/>
      <w:lvlJc w:val="left"/>
      <w:pPr>
        <w:ind w:left="218" w:hanging="360"/>
      </w:pPr>
      <w:rPr>
        <w:rFonts w:hint="default"/>
      </w:rPr>
    </w:lvl>
    <w:lvl w:ilvl="1" w:tplc="0C090019">
      <w:start w:val="1"/>
      <w:numFmt w:val="lowerLetter"/>
      <w:lvlText w:val="%2."/>
      <w:lvlJc w:val="left"/>
      <w:pPr>
        <w:ind w:left="938" w:hanging="360"/>
      </w:pPr>
    </w:lvl>
    <w:lvl w:ilvl="2" w:tplc="0C09001B" w:tentative="1">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7">
    <w:nsid w:val="6BE5021F"/>
    <w:multiLevelType w:val="hybridMultilevel"/>
    <w:tmpl w:val="404AA246"/>
    <w:lvl w:ilvl="0" w:tplc="41BE66B6">
      <w:start w:val="3"/>
      <w:numFmt w:val="lowerLetter"/>
      <w:lvlText w:val="%1."/>
      <w:lvlJc w:val="left"/>
      <w:pPr>
        <w:ind w:left="93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C1468"/>
    <w:rsid w:val="00002440"/>
    <w:rsid w:val="00066C1B"/>
    <w:rsid w:val="000C1468"/>
    <w:rsid w:val="000C70F7"/>
    <w:rsid w:val="000D571C"/>
    <w:rsid w:val="001B2807"/>
    <w:rsid w:val="00387721"/>
    <w:rsid w:val="004276E5"/>
    <w:rsid w:val="00431753"/>
    <w:rsid w:val="00472BB0"/>
    <w:rsid w:val="004829DA"/>
    <w:rsid w:val="005122C7"/>
    <w:rsid w:val="00540C3E"/>
    <w:rsid w:val="005A0E84"/>
    <w:rsid w:val="005B0B15"/>
    <w:rsid w:val="005B1FD8"/>
    <w:rsid w:val="005B29C7"/>
    <w:rsid w:val="00626C34"/>
    <w:rsid w:val="006A7D52"/>
    <w:rsid w:val="006D5EB3"/>
    <w:rsid w:val="007C69F9"/>
    <w:rsid w:val="007D092D"/>
    <w:rsid w:val="007E0C25"/>
    <w:rsid w:val="007F41D3"/>
    <w:rsid w:val="008168D6"/>
    <w:rsid w:val="00827A3C"/>
    <w:rsid w:val="008D20FC"/>
    <w:rsid w:val="008E466D"/>
    <w:rsid w:val="008E48F1"/>
    <w:rsid w:val="0091720A"/>
    <w:rsid w:val="00933C60"/>
    <w:rsid w:val="00950015"/>
    <w:rsid w:val="009C5D3B"/>
    <w:rsid w:val="009C6D45"/>
    <w:rsid w:val="00A4743B"/>
    <w:rsid w:val="00A721A6"/>
    <w:rsid w:val="00AB0C2B"/>
    <w:rsid w:val="00AF0622"/>
    <w:rsid w:val="00B301D0"/>
    <w:rsid w:val="00B45B37"/>
    <w:rsid w:val="00B463DE"/>
    <w:rsid w:val="00BD7A20"/>
    <w:rsid w:val="00BE6731"/>
    <w:rsid w:val="00CA0983"/>
    <w:rsid w:val="00CB1312"/>
    <w:rsid w:val="00D55639"/>
    <w:rsid w:val="00D83540"/>
    <w:rsid w:val="00DD4F0F"/>
    <w:rsid w:val="00DF1689"/>
    <w:rsid w:val="00E609E9"/>
    <w:rsid w:val="00E829AE"/>
    <w:rsid w:val="00EE7861"/>
    <w:rsid w:val="00F22203"/>
    <w:rsid w:val="00FF0C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68"/>
    <w:pPr>
      <w:spacing w:after="0" w:line="240" w:lineRule="auto"/>
    </w:pPr>
    <w:rPr>
      <w:rFonts w:ascii="Calibri" w:eastAsia="Times New Roman" w:hAnsi="Calibri" w:cs="Times New Roman"/>
      <w:sz w:val="24"/>
      <w:szCs w:val="24"/>
      <w:lang w:val="en-US" w:bidi="en-US"/>
    </w:rPr>
  </w:style>
  <w:style w:type="paragraph" w:styleId="Heading2">
    <w:name w:val="heading 2"/>
    <w:basedOn w:val="Normal"/>
    <w:next w:val="Normal"/>
    <w:link w:val="Heading2Char"/>
    <w:uiPriority w:val="9"/>
    <w:unhideWhenUsed/>
    <w:qFormat/>
    <w:rsid w:val="000C146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C146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1468"/>
    <w:rPr>
      <w:rFonts w:ascii="Cambria" w:eastAsia="Times New Roman" w:hAnsi="Cambria" w:cs="Times New Roman"/>
      <w:b/>
      <w:bCs/>
      <w:i/>
      <w:iCs/>
      <w:sz w:val="28"/>
      <w:szCs w:val="28"/>
      <w:lang w:val="en-US" w:bidi="en-US"/>
    </w:rPr>
  </w:style>
  <w:style w:type="character" w:customStyle="1" w:styleId="Heading3Char">
    <w:name w:val="Heading 3 Char"/>
    <w:basedOn w:val="DefaultParagraphFont"/>
    <w:link w:val="Heading3"/>
    <w:uiPriority w:val="9"/>
    <w:rsid w:val="000C1468"/>
    <w:rPr>
      <w:rFonts w:ascii="Cambria" w:eastAsia="Times New Roman" w:hAnsi="Cambria" w:cs="Times New Roman"/>
      <w:b/>
      <w:bCs/>
      <w:sz w:val="26"/>
      <w:szCs w:val="26"/>
      <w:lang w:val="en-US" w:bidi="en-US"/>
    </w:rPr>
  </w:style>
  <w:style w:type="paragraph" w:styleId="BodyText">
    <w:name w:val="Body Text"/>
    <w:basedOn w:val="Normal"/>
    <w:link w:val="BodyTextChar"/>
    <w:rsid w:val="000C1468"/>
    <w:rPr>
      <w:lang w:val="en-AU"/>
    </w:rPr>
  </w:style>
  <w:style w:type="character" w:customStyle="1" w:styleId="BodyTextChar">
    <w:name w:val="Body Text Char"/>
    <w:basedOn w:val="DefaultParagraphFont"/>
    <w:link w:val="BodyText"/>
    <w:rsid w:val="000C1468"/>
    <w:rPr>
      <w:rFonts w:ascii="Calibri" w:eastAsia="Times New Roman" w:hAnsi="Calibri" w:cs="Times New Roman"/>
      <w:sz w:val="24"/>
      <w:szCs w:val="24"/>
      <w:lang w:bidi="en-US"/>
    </w:rPr>
  </w:style>
  <w:style w:type="paragraph" w:styleId="BalloonText">
    <w:name w:val="Balloon Text"/>
    <w:basedOn w:val="Normal"/>
    <w:link w:val="BalloonTextChar"/>
    <w:uiPriority w:val="99"/>
    <w:semiHidden/>
    <w:unhideWhenUsed/>
    <w:rsid w:val="000C1468"/>
    <w:rPr>
      <w:rFonts w:ascii="Tahoma" w:hAnsi="Tahoma" w:cs="Tahoma"/>
      <w:sz w:val="16"/>
      <w:szCs w:val="16"/>
    </w:rPr>
  </w:style>
  <w:style w:type="character" w:customStyle="1" w:styleId="BalloonTextChar">
    <w:name w:val="Balloon Text Char"/>
    <w:basedOn w:val="DefaultParagraphFont"/>
    <w:link w:val="BalloonText"/>
    <w:uiPriority w:val="99"/>
    <w:semiHidden/>
    <w:rsid w:val="000C1468"/>
    <w:rPr>
      <w:rFonts w:ascii="Tahoma" w:eastAsia="Times New Roman" w:hAnsi="Tahoma" w:cs="Tahoma"/>
      <w:sz w:val="16"/>
      <w:szCs w:val="16"/>
      <w:lang w:val="en-US" w:bidi="en-US"/>
    </w:rPr>
  </w:style>
  <w:style w:type="paragraph" w:styleId="ListParagraph">
    <w:name w:val="List Paragraph"/>
    <w:basedOn w:val="Normal"/>
    <w:uiPriority w:val="34"/>
    <w:qFormat/>
    <w:rsid w:val="004829DA"/>
    <w:pPr>
      <w:ind w:left="720"/>
      <w:contextualSpacing/>
    </w:pPr>
  </w:style>
  <w:style w:type="paragraph" w:styleId="Footer">
    <w:name w:val="footer"/>
    <w:basedOn w:val="Normal"/>
    <w:link w:val="FooterChar"/>
    <w:rsid w:val="00D83540"/>
    <w:pPr>
      <w:keepLines/>
      <w:tabs>
        <w:tab w:val="center" w:pos="4320"/>
        <w:tab w:val="right" w:pos="8640"/>
      </w:tabs>
      <w:overflowPunct w:val="0"/>
      <w:autoSpaceDE w:val="0"/>
      <w:autoSpaceDN w:val="0"/>
      <w:adjustRightInd w:val="0"/>
      <w:spacing w:before="60" w:after="60"/>
      <w:textAlignment w:val="baseline"/>
    </w:pPr>
    <w:rPr>
      <w:rFonts w:ascii="Times New Roman" w:hAnsi="Times New Roman"/>
      <w:kern w:val="28"/>
      <w:szCs w:val="20"/>
      <w:lang w:val="en-GB" w:bidi="ar-SA"/>
    </w:rPr>
  </w:style>
  <w:style w:type="character" w:customStyle="1" w:styleId="FooterChar">
    <w:name w:val="Footer Char"/>
    <w:basedOn w:val="DefaultParagraphFont"/>
    <w:link w:val="Footer"/>
    <w:rsid w:val="00D83540"/>
    <w:rPr>
      <w:rFonts w:ascii="Times New Roman" w:eastAsia="Times New Roman" w:hAnsi="Times New Roman" w:cs="Times New Roman"/>
      <w:kern w:val="28"/>
      <w:sz w:val="24"/>
      <w:szCs w:val="20"/>
      <w:lang w:val="en-GB"/>
    </w:rPr>
  </w:style>
  <w:style w:type="paragraph" w:styleId="Header">
    <w:name w:val="header"/>
    <w:basedOn w:val="Normal"/>
    <w:link w:val="HeaderChar"/>
    <w:uiPriority w:val="99"/>
    <w:semiHidden/>
    <w:unhideWhenUsed/>
    <w:rsid w:val="00626C34"/>
    <w:pPr>
      <w:tabs>
        <w:tab w:val="center" w:pos="4513"/>
        <w:tab w:val="right" w:pos="9026"/>
      </w:tabs>
    </w:pPr>
  </w:style>
  <w:style w:type="character" w:customStyle="1" w:styleId="HeaderChar">
    <w:name w:val="Header Char"/>
    <w:basedOn w:val="DefaultParagraphFont"/>
    <w:link w:val="Header"/>
    <w:uiPriority w:val="99"/>
    <w:semiHidden/>
    <w:rsid w:val="00626C34"/>
    <w:rPr>
      <w:rFonts w:ascii="Calibri" w:eastAsia="Times New Roman" w:hAnsi="Calibri" w:cs="Times New Roman"/>
      <w:sz w:val="24"/>
      <w:szCs w:val="24"/>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1327</Words>
  <Characters>7566</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bwakely</dc:creator>
  <cp:keywords/>
  <dc:description/>
  <cp:lastModifiedBy>marlin</cp:lastModifiedBy>
  <cp:revision>2</cp:revision>
  <cp:lastPrinted>2010-10-11T01:19:00Z</cp:lastPrinted>
  <dcterms:created xsi:type="dcterms:W3CDTF">2010-10-28T00:09:00Z</dcterms:created>
  <dcterms:modified xsi:type="dcterms:W3CDTF">2010-10-28T00:09:00Z</dcterms:modified>
</cp:coreProperties>
</file>